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02B" w:rsidRPr="00D749EA" w:rsidRDefault="00F3402B" w:rsidP="00F3402B">
      <w:pPr>
        <w:jc w:val="right"/>
        <w:rPr>
          <w:b/>
        </w:rPr>
      </w:pPr>
      <w:bookmarkStart w:id="0" w:name="_GoBack"/>
      <w:bookmarkEnd w:id="0"/>
      <w:r w:rsidRPr="00D749EA">
        <w:rPr>
          <w:noProof/>
          <w:lang w:eastAsia="en-AU"/>
        </w:rPr>
        <w:drawing>
          <wp:inline distT="0" distB="0" distL="0" distR="0">
            <wp:extent cx="919480" cy="930557"/>
            <wp:effectExtent l="25400" t="0" r="0" b="0"/>
            <wp:docPr id="1" name="Picture 2" descr="HCV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V primary logo"/>
                    <pic:cNvPicPr>
                      <a:picLocks noChangeAspect="1" noChangeArrowheads="1"/>
                    </pic:cNvPicPr>
                  </pic:nvPicPr>
                  <pic:blipFill>
                    <a:blip r:embed="rId8"/>
                    <a:srcRect/>
                    <a:stretch>
                      <a:fillRect/>
                    </a:stretch>
                  </pic:blipFill>
                  <pic:spPr bwMode="auto">
                    <a:xfrm>
                      <a:off x="0" y="0"/>
                      <a:ext cx="932163" cy="943392"/>
                    </a:xfrm>
                    <a:prstGeom prst="rect">
                      <a:avLst/>
                    </a:prstGeom>
                    <a:noFill/>
                    <a:ln w="9525">
                      <a:noFill/>
                      <a:miter lim="800000"/>
                      <a:headEnd/>
                      <a:tailEnd/>
                    </a:ln>
                  </pic:spPr>
                </pic:pic>
              </a:graphicData>
            </a:graphic>
          </wp:inline>
        </w:drawing>
      </w:r>
    </w:p>
    <w:p w:rsidR="00F3402B" w:rsidRPr="00D749EA" w:rsidRDefault="00F3402B" w:rsidP="00F3402B">
      <w:pPr>
        <w:rPr>
          <w:b/>
        </w:rPr>
      </w:pPr>
    </w:p>
    <w:p w:rsidR="00F3402B" w:rsidRPr="00D749EA" w:rsidRDefault="00F3402B" w:rsidP="00F3402B">
      <w:pPr>
        <w:rPr>
          <w:b/>
        </w:rPr>
      </w:pPr>
    </w:p>
    <w:p w:rsidR="00F3402B" w:rsidRPr="00D749EA" w:rsidRDefault="00F3402B" w:rsidP="00F3402B">
      <w:pPr>
        <w:rPr>
          <w:b/>
        </w:rPr>
      </w:pPr>
    </w:p>
    <w:p w:rsidR="00F3402B" w:rsidRPr="00D749EA" w:rsidRDefault="00F3402B" w:rsidP="00F3402B">
      <w:pPr>
        <w:pStyle w:val="Para1"/>
        <w:numPr>
          <w:ilvl w:val="0"/>
          <w:numId w:val="0"/>
        </w:numPr>
        <w:rPr>
          <w:b/>
        </w:rPr>
      </w:pPr>
      <w:r w:rsidRPr="00D749EA">
        <w:rPr>
          <w:b/>
        </w:rPr>
        <w:t>Former Primary School and Avenue of Honour</w:t>
      </w:r>
    </w:p>
    <w:p w:rsidR="00F3402B" w:rsidRPr="00D749EA" w:rsidRDefault="00F3402B" w:rsidP="00F3402B">
      <w:pPr>
        <w:pStyle w:val="Para1"/>
        <w:numPr>
          <w:ilvl w:val="0"/>
          <w:numId w:val="0"/>
        </w:numPr>
        <w:rPr>
          <w:lang w:eastAsia="en-AU"/>
        </w:rPr>
      </w:pPr>
      <w:r w:rsidRPr="00D749EA">
        <w:rPr>
          <w:b/>
        </w:rPr>
        <w:t>93 Strickland Road, East Bendigo</w:t>
      </w:r>
    </w:p>
    <w:p w:rsidR="00F3402B" w:rsidRPr="00D749EA" w:rsidRDefault="00F3402B" w:rsidP="00F3402B">
      <w:pPr>
        <w:rPr>
          <w:b/>
        </w:rPr>
      </w:pPr>
    </w:p>
    <w:p w:rsidR="00F3402B" w:rsidRPr="00D749EA" w:rsidRDefault="00F3402B" w:rsidP="00F3402B">
      <w:pPr>
        <w:rPr>
          <w:b/>
        </w:rPr>
      </w:pPr>
      <w:r w:rsidRPr="00D749EA">
        <w:rPr>
          <w:b/>
        </w:rPr>
        <w:t>Heritage Council Registrations Committee</w:t>
      </w:r>
    </w:p>
    <w:p w:rsidR="00F3402B" w:rsidRPr="00D749EA" w:rsidRDefault="00D902A1" w:rsidP="00F3402B">
      <w:pPr>
        <w:rPr>
          <w:b/>
        </w:rPr>
      </w:pPr>
      <w:r>
        <w:rPr>
          <w:b/>
        </w:rPr>
        <w:t>Hearing – 3 May 2016</w:t>
      </w:r>
    </w:p>
    <w:p w:rsidR="00F3402B" w:rsidRPr="00D749EA" w:rsidRDefault="00F3402B" w:rsidP="00F3402B">
      <w:r w:rsidRPr="00D749EA">
        <w:rPr>
          <w:b/>
        </w:rPr>
        <w:t>Members – Lindsay Merritt (Chair), Penelope Smith, Paul Coffey</w:t>
      </w:r>
    </w:p>
    <w:p w:rsidR="00F3402B" w:rsidRPr="00D749EA" w:rsidRDefault="00F3402B" w:rsidP="00F3402B">
      <w:pPr>
        <w:pStyle w:val="Heading1"/>
      </w:pPr>
      <w:r w:rsidRPr="00D749EA">
        <w:t xml:space="preserve">Decision of the Heritage Council </w:t>
      </w:r>
    </w:p>
    <w:p w:rsidR="00F3402B" w:rsidRPr="00D749EA" w:rsidRDefault="00F3402B" w:rsidP="00F3402B">
      <w:pPr>
        <w:spacing w:before="120"/>
      </w:pPr>
      <w:r w:rsidRPr="00D749EA">
        <w:t>After considering the Exec</w:t>
      </w:r>
      <w:r w:rsidR="00F05CBC">
        <w:t>utive Director’s recommendation and</w:t>
      </w:r>
      <w:r w:rsidRPr="00D749EA">
        <w:t xml:space="preserve"> submissions received, and after conducting a hearing</w:t>
      </w:r>
      <w:r w:rsidR="00B94FCA">
        <w:t>,</w:t>
      </w:r>
      <w:r w:rsidRPr="00D749EA">
        <w:t xml:space="preserve"> </w:t>
      </w:r>
      <w:r w:rsidR="00F05CBC">
        <w:t>pursuant to</w:t>
      </w:r>
      <w:r w:rsidRPr="00D749EA">
        <w:t xml:space="preserve"> Section 42(1)(c) of the </w:t>
      </w:r>
      <w:r w:rsidRPr="00D749EA">
        <w:rPr>
          <w:i/>
        </w:rPr>
        <w:t>Heritage Act 1995</w:t>
      </w:r>
      <w:r w:rsidRPr="00D749EA">
        <w:t xml:space="preserve"> the Heritage Council has</w:t>
      </w:r>
      <w:r w:rsidR="00A26811">
        <w:t xml:space="preserve"> determined</w:t>
      </w:r>
      <w:r w:rsidRPr="00D749EA">
        <w:t xml:space="preserve"> </w:t>
      </w:r>
      <w:r w:rsidR="00F05CBC">
        <w:t xml:space="preserve">that the Former Primary School and Avenue of Honour at 93 Strickland Road, East Bendigo, does </w:t>
      </w:r>
      <w:r w:rsidR="00F05CBC" w:rsidRPr="00EE7B4D">
        <w:t>not meet the s</w:t>
      </w:r>
      <w:r w:rsidR="00F05CBC">
        <w:t xml:space="preserve">ignificance </w:t>
      </w:r>
      <w:r w:rsidR="00F05CBC" w:rsidRPr="00EE7B4D">
        <w:t>threshold for inclusion in the Victorian Heritage Register in relation to any of t</w:t>
      </w:r>
      <w:r w:rsidR="00F05CBC">
        <w:t>he Heritage Council's Criteria for Assessment of Places of</w:t>
      </w:r>
      <w:r w:rsidR="00EF7D2A">
        <w:t xml:space="preserve"> Cultural Heritage Significance,</w:t>
      </w:r>
      <w:r w:rsidR="00F05CBC">
        <w:t xml:space="preserve"> </w:t>
      </w:r>
      <w:r w:rsidR="00F05CBC" w:rsidRPr="001110BB">
        <w:t xml:space="preserve">is </w:t>
      </w:r>
      <w:r w:rsidR="00F05CBC">
        <w:t xml:space="preserve">therefore </w:t>
      </w:r>
      <w:r w:rsidR="00F05CBC" w:rsidRPr="001110BB">
        <w:t>not of cultural heritage significance to the State of Victoria</w:t>
      </w:r>
      <w:r w:rsidR="00F05CBC">
        <w:t xml:space="preserve"> </w:t>
      </w:r>
      <w:r w:rsidR="00F05CBC" w:rsidRPr="001110BB">
        <w:t xml:space="preserve">and does not warrant inclusion in the </w:t>
      </w:r>
      <w:r w:rsidR="00F05CBC">
        <w:t>Victorian Heritage Register</w:t>
      </w:r>
      <w:r w:rsidRPr="00D749EA">
        <w:t xml:space="preserve">. </w:t>
      </w:r>
    </w:p>
    <w:p w:rsidR="00F3402B" w:rsidRPr="00D749EA" w:rsidRDefault="00F3402B" w:rsidP="00F3402B">
      <w:pPr>
        <w:spacing w:before="120"/>
      </w:pPr>
    </w:p>
    <w:p w:rsidR="00F3402B" w:rsidRPr="00D749EA" w:rsidRDefault="00F3402B" w:rsidP="00F3402B">
      <w:pPr>
        <w:spacing w:before="120"/>
      </w:pPr>
    </w:p>
    <w:p w:rsidR="00F3402B" w:rsidRPr="00D749EA" w:rsidRDefault="005D72FA" w:rsidP="00F3402B">
      <w:pPr>
        <w:tabs>
          <w:tab w:val="left" w:pos="6096"/>
        </w:tabs>
        <w:spacing w:before="120"/>
        <w:ind w:left="-284"/>
      </w:pPr>
      <w:r>
        <w:rPr>
          <w:noProof/>
          <w:lang w:eastAsia="en-AU"/>
        </w:rPr>
        <w:drawing>
          <wp:inline distT="0" distB="0" distL="0" distR="0" wp14:anchorId="0DFB822C" wp14:editId="04BD876A">
            <wp:extent cx="2115047" cy="58751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6202" cy="587834"/>
                    </a:xfrm>
                    <a:prstGeom prst="rect">
                      <a:avLst/>
                    </a:prstGeom>
                    <a:noFill/>
                    <a:ln>
                      <a:noFill/>
                    </a:ln>
                  </pic:spPr>
                </pic:pic>
              </a:graphicData>
            </a:graphic>
          </wp:inline>
        </w:drawing>
      </w:r>
      <w:r>
        <w:rPr>
          <w:noProof/>
          <w:lang w:eastAsia="en-AU"/>
        </w:rPr>
        <w:drawing>
          <wp:inline distT="0" distB="0" distL="0" distR="0" wp14:anchorId="007AC4FE" wp14:editId="00E3F176">
            <wp:extent cx="1996440" cy="1310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5698" cy="1316718"/>
                    </a:xfrm>
                    <a:prstGeom prst="rect">
                      <a:avLst/>
                    </a:prstGeom>
                    <a:noFill/>
                    <a:ln>
                      <a:noFill/>
                    </a:ln>
                  </pic:spPr>
                </pic:pic>
              </a:graphicData>
            </a:graphic>
          </wp:inline>
        </w:drawing>
      </w:r>
      <w:r w:rsidR="00DD487E">
        <w:rPr>
          <w:noProof/>
          <w:lang w:eastAsia="en-AU"/>
        </w:rPr>
        <w:drawing>
          <wp:inline distT="0" distB="0" distL="0" distR="0" wp14:anchorId="20B7D0C5" wp14:editId="46D0DFD2">
            <wp:extent cx="1524000" cy="91006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5455" cy="910936"/>
                    </a:xfrm>
                    <a:prstGeom prst="rect">
                      <a:avLst/>
                    </a:prstGeom>
                    <a:noFill/>
                    <a:ln>
                      <a:noFill/>
                    </a:ln>
                  </pic:spPr>
                </pic:pic>
              </a:graphicData>
            </a:graphic>
          </wp:inline>
        </w:drawing>
      </w:r>
    </w:p>
    <w:p w:rsidR="00F3402B" w:rsidRPr="00D749EA" w:rsidRDefault="00F3402B" w:rsidP="00F3402B">
      <w:pPr>
        <w:tabs>
          <w:tab w:val="left" w:pos="6096"/>
        </w:tabs>
        <w:spacing w:before="120"/>
        <w:ind w:left="-284"/>
        <w:rPr>
          <w:i/>
        </w:rPr>
      </w:pPr>
      <w:r w:rsidRPr="00D749EA">
        <w:tab/>
      </w:r>
    </w:p>
    <w:tbl>
      <w:tblPr>
        <w:tblW w:w="5000" w:type="pct"/>
        <w:tblLook w:val="01E0" w:firstRow="1" w:lastRow="1" w:firstColumn="1" w:lastColumn="1" w:noHBand="0" w:noVBand="0"/>
      </w:tblPr>
      <w:tblGrid>
        <w:gridCol w:w="2670"/>
        <w:gridCol w:w="547"/>
        <w:gridCol w:w="2593"/>
        <w:gridCol w:w="865"/>
        <w:gridCol w:w="2567"/>
      </w:tblGrid>
      <w:tr w:rsidR="00F3402B" w:rsidRPr="00D749EA">
        <w:tc>
          <w:tcPr>
            <w:tcW w:w="1444" w:type="pct"/>
            <w:tcBorders>
              <w:top w:val="single" w:sz="4" w:space="0" w:color="auto"/>
            </w:tcBorders>
          </w:tcPr>
          <w:p w:rsidR="00F3402B" w:rsidRPr="00D749EA" w:rsidRDefault="00F3402B" w:rsidP="006F7E88">
            <w:pPr>
              <w:pStyle w:val="Permit1"/>
              <w:ind w:right="727"/>
              <w:jc w:val="left"/>
              <w:rPr>
                <w:b/>
              </w:rPr>
            </w:pPr>
            <w:r w:rsidRPr="00D749EA">
              <w:rPr>
                <w:b/>
              </w:rPr>
              <w:t>Lindsay Merritt (Chair)</w:t>
            </w:r>
          </w:p>
        </w:tc>
        <w:tc>
          <w:tcPr>
            <w:tcW w:w="296" w:type="pct"/>
          </w:tcPr>
          <w:p w:rsidR="00F3402B" w:rsidRPr="00D749EA" w:rsidRDefault="00F3402B" w:rsidP="006F7E88">
            <w:pPr>
              <w:pStyle w:val="Permit1"/>
              <w:rPr>
                <w:b/>
              </w:rPr>
            </w:pPr>
          </w:p>
        </w:tc>
        <w:tc>
          <w:tcPr>
            <w:tcW w:w="1403" w:type="pct"/>
            <w:tcBorders>
              <w:top w:val="single" w:sz="4" w:space="0" w:color="auto"/>
            </w:tcBorders>
          </w:tcPr>
          <w:p w:rsidR="00F3402B" w:rsidRPr="00D749EA" w:rsidRDefault="00F3402B" w:rsidP="006F7E88">
            <w:pPr>
              <w:pStyle w:val="Permit1"/>
              <w:rPr>
                <w:b/>
              </w:rPr>
            </w:pPr>
            <w:r w:rsidRPr="00D749EA">
              <w:rPr>
                <w:b/>
              </w:rPr>
              <w:t>Penelope Smith</w:t>
            </w:r>
          </w:p>
        </w:tc>
        <w:tc>
          <w:tcPr>
            <w:tcW w:w="468" w:type="pct"/>
          </w:tcPr>
          <w:p w:rsidR="00F3402B" w:rsidRPr="00D749EA" w:rsidRDefault="00F3402B" w:rsidP="006F7E88">
            <w:pPr>
              <w:pStyle w:val="Permit1"/>
              <w:rPr>
                <w:b/>
              </w:rPr>
            </w:pPr>
          </w:p>
        </w:tc>
        <w:tc>
          <w:tcPr>
            <w:tcW w:w="1389" w:type="pct"/>
            <w:tcBorders>
              <w:top w:val="single" w:sz="4" w:space="0" w:color="auto"/>
            </w:tcBorders>
          </w:tcPr>
          <w:p w:rsidR="00F3402B" w:rsidRPr="00D749EA" w:rsidRDefault="00F3402B" w:rsidP="006F7E88">
            <w:pPr>
              <w:pStyle w:val="Permit1"/>
              <w:rPr>
                <w:b/>
              </w:rPr>
            </w:pPr>
            <w:r w:rsidRPr="00D749EA">
              <w:rPr>
                <w:b/>
              </w:rPr>
              <w:t>Paul Coffey</w:t>
            </w:r>
          </w:p>
        </w:tc>
      </w:tr>
    </w:tbl>
    <w:p w:rsidR="00F3402B" w:rsidRPr="00D749EA" w:rsidRDefault="00F3402B" w:rsidP="00F3402B">
      <w:pPr>
        <w:rPr>
          <w:b/>
        </w:rPr>
      </w:pPr>
    </w:p>
    <w:p w:rsidR="00F3402B" w:rsidRPr="00D749EA" w:rsidRDefault="00F3402B" w:rsidP="00F3402B">
      <w:pPr>
        <w:rPr>
          <w:b/>
        </w:rPr>
      </w:pPr>
    </w:p>
    <w:p w:rsidR="00F3402B" w:rsidRPr="00D749EA" w:rsidRDefault="00F3402B" w:rsidP="00F3402B">
      <w:pPr>
        <w:rPr>
          <w:b/>
        </w:rPr>
      </w:pPr>
      <w:r w:rsidRPr="00D749EA">
        <w:rPr>
          <w:b/>
        </w:rPr>
        <w:t>Decision Date – 30 June 2016</w:t>
      </w:r>
    </w:p>
    <w:p w:rsidR="00F3402B" w:rsidRPr="00D749EA" w:rsidRDefault="008C1170" w:rsidP="00F3402B">
      <w:pPr>
        <w:spacing w:before="120" w:after="120"/>
        <w:rPr>
          <w:b/>
          <w:caps/>
          <w:sz w:val="26"/>
          <w:szCs w:val="26"/>
          <w:lang w:eastAsia="en-AU"/>
        </w:rPr>
      </w:pPr>
      <w:r>
        <w:t xml:space="preserve">Date </w:t>
      </w:r>
      <w:r w:rsidR="007311C5">
        <w:t xml:space="preserve">of </w:t>
      </w:r>
      <w:r>
        <w:t>Detailed Reasons</w:t>
      </w:r>
      <w:r w:rsidR="006C79FC">
        <w:t xml:space="preserve"> </w:t>
      </w:r>
      <w:r>
        <w:t>–</w:t>
      </w:r>
      <w:r w:rsidR="00FE20BC">
        <w:t xml:space="preserve"> 19</w:t>
      </w:r>
      <w:r>
        <w:t xml:space="preserve"> July 2016</w:t>
      </w:r>
      <w:r w:rsidR="00F3402B" w:rsidRPr="00D749EA">
        <w:br w:type="page"/>
      </w:r>
      <w:r w:rsidR="00F3402B" w:rsidRPr="00D749EA">
        <w:rPr>
          <w:b/>
          <w:caps/>
          <w:sz w:val="26"/>
          <w:szCs w:val="26"/>
          <w:lang w:eastAsia="en-AU"/>
        </w:rPr>
        <w:lastRenderedPageBreak/>
        <w:t>APPEARANCES/submissions</w:t>
      </w:r>
    </w:p>
    <w:p w:rsidR="00F3402B" w:rsidRPr="00D749EA" w:rsidRDefault="00F3402B" w:rsidP="00F3402B">
      <w:pPr>
        <w:autoSpaceDE w:val="0"/>
        <w:autoSpaceDN w:val="0"/>
        <w:adjustRightInd w:val="0"/>
        <w:spacing w:before="240" w:after="120" w:line="240" w:lineRule="atLeast"/>
        <w:rPr>
          <w:b/>
          <w:iCs/>
          <w:lang w:eastAsia="en-AU"/>
        </w:rPr>
      </w:pPr>
      <w:r w:rsidRPr="00D749EA">
        <w:rPr>
          <w:b/>
          <w:iCs/>
          <w:lang w:eastAsia="en-AU"/>
        </w:rPr>
        <w:t xml:space="preserve">Executive Director, Heritage Victoria </w:t>
      </w:r>
      <w:r w:rsidRPr="00D749EA">
        <w:rPr>
          <w:iCs/>
          <w:lang w:eastAsia="en-AU"/>
        </w:rPr>
        <w:t>(‘the Executive Director’)</w:t>
      </w:r>
    </w:p>
    <w:p w:rsidR="00F3402B" w:rsidRPr="00D749EA" w:rsidRDefault="00F3402B" w:rsidP="00F3402B">
      <w:pPr>
        <w:autoSpaceDE w:val="0"/>
        <w:autoSpaceDN w:val="0"/>
        <w:adjustRightInd w:val="0"/>
        <w:spacing w:after="120" w:line="240" w:lineRule="atLeast"/>
        <w:jc w:val="both"/>
        <w:rPr>
          <w:lang w:eastAsia="en-AU"/>
        </w:rPr>
      </w:pPr>
      <w:r w:rsidRPr="00D749EA">
        <w:rPr>
          <w:lang w:eastAsia="en-AU"/>
        </w:rPr>
        <w:t>Submissions were received from the Execu</w:t>
      </w:r>
      <w:r w:rsidR="007405EA">
        <w:rPr>
          <w:lang w:eastAsia="en-AU"/>
        </w:rPr>
        <w:t>tive Director</w:t>
      </w:r>
      <w:r w:rsidRPr="00D749EA">
        <w:rPr>
          <w:lang w:eastAsia="en-AU"/>
        </w:rPr>
        <w:t xml:space="preserve">. Dr Marina Larsson (Principal - Assessments, Heritage Victoria) and Mr </w:t>
      </w:r>
      <w:r w:rsidR="004D4640" w:rsidRPr="00D749EA">
        <w:rPr>
          <w:lang w:eastAsia="en-AU"/>
        </w:rPr>
        <w:t>John Hawker</w:t>
      </w:r>
      <w:r w:rsidRPr="00D749EA">
        <w:rPr>
          <w:lang w:eastAsia="en-AU"/>
        </w:rPr>
        <w:t xml:space="preserve"> (</w:t>
      </w:r>
      <w:r w:rsidR="00B02225">
        <w:rPr>
          <w:lang w:eastAsia="en-AU"/>
        </w:rPr>
        <w:t xml:space="preserve">Heritage Officer, Horticulture </w:t>
      </w:r>
      <w:r w:rsidR="004D4640" w:rsidRPr="00D749EA">
        <w:rPr>
          <w:lang w:eastAsia="en-AU"/>
        </w:rPr>
        <w:t>-</w:t>
      </w:r>
      <w:r w:rsidRPr="00D749EA">
        <w:rPr>
          <w:lang w:eastAsia="en-AU"/>
        </w:rPr>
        <w:t xml:space="preserve"> Heritage Victoria) appeared at the hearing and made verbal submissions on </w:t>
      </w:r>
      <w:r w:rsidR="008B557F">
        <w:rPr>
          <w:lang w:eastAsia="en-AU"/>
        </w:rPr>
        <w:t>behalf</w:t>
      </w:r>
      <w:r w:rsidRPr="00D749EA">
        <w:rPr>
          <w:lang w:eastAsia="en-AU"/>
        </w:rPr>
        <w:t xml:space="preserve"> of the Executive Director.</w:t>
      </w:r>
      <w:r w:rsidR="00E23DC5">
        <w:rPr>
          <w:lang w:eastAsia="en-AU"/>
        </w:rPr>
        <w:t xml:space="preserve"> </w:t>
      </w:r>
    </w:p>
    <w:p w:rsidR="00F3402B" w:rsidRPr="00D749EA" w:rsidRDefault="00F3402B" w:rsidP="00F3402B">
      <w:pPr>
        <w:autoSpaceDE w:val="0"/>
        <w:autoSpaceDN w:val="0"/>
        <w:adjustRightInd w:val="0"/>
        <w:spacing w:after="120" w:line="240" w:lineRule="atLeast"/>
        <w:jc w:val="both"/>
        <w:rPr>
          <w:b/>
          <w:lang w:eastAsia="en-AU"/>
        </w:rPr>
      </w:pPr>
    </w:p>
    <w:p w:rsidR="00F3402B" w:rsidRPr="00D749EA" w:rsidRDefault="00F3402B" w:rsidP="00F3402B">
      <w:pPr>
        <w:autoSpaceDE w:val="0"/>
        <w:autoSpaceDN w:val="0"/>
        <w:adjustRightInd w:val="0"/>
        <w:spacing w:after="120" w:line="240" w:lineRule="atLeast"/>
        <w:jc w:val="both"/>
        <w:rPr>
          <w:b/>
          <w:lang w:eastAsia="en-AU"/>
        </w:rPr>
      </w:pPr>
      <w:r w:rsidRPr="00D749EA">
        <w:rPr>
          <w:b/>
          <w:lang w:eastAsia="en-AU"/>
        </w:rPr>
        <w:t>Written submissions</w:t>
      </w:r>
      <w:r w:rsidR="006D7706">
        <w:rPr>
          <w:b/>
          <w:lang w:eastAsia="en-AU"/>
        </w:rPr>
        <w:t xml:space="preserve"> pursuant to s40(2)(iv)</w:t>
      </w:r>
      <w:r w:rsidRPr="00D749EA">
        <w:rPr>
          <w:b/>
          <w:lang w:eastAsia="en-AU"/>
        </w:rPr>
        <w:t xml:space="preserve"> </w:t>
      </w:r>
      <w:r w:rsidR="00176E70">
        <w:rPr>
          <w:b/>
          <w:lang w:eastAsia="en-AU"/>
        </w:rPr>
        <w:t xml:space="preserve">of the </w:t>
      </w:r>
      <w:r w:rsidR="00176E70" w:rsidRPr="00176E70">
        <w:rPr>
          <w:b/>
          <w:i/>
          <w:lang w:eastAsia="en-AU"/>
        </w:rPr>
        <w:t>Heritage Act 1995</w:t>
      </w:r>
      <w:r w:rsidR="00176E70">
        <w:rPr>
          <w:b/>
          <w:lang w:eastAsia="en-AU"/>
        </w:rPr>
        <w:t xml:space="preserve"> </w:t>
      </w:r>
      <w:r w:rsidRPr="00D749EA">
        <w:rPr>
          <w:b/>
          <w:lang w:eastAsia="en-AU"/>
        </w:rPr>
        <w:t>were received from the following:</w:t>
      </w:r>
    </w:p>
    <w:p w:rsidR="00F3402B" w:rsidRPr="00D749EA" w:rsidRDefault="00F3402B" w:rsidP="006D7706">
      <w:pPr>
        <w:pStyle w:val="ListParagraph"/>
        <w:numPr>
          <w:ilvl w:val="0"/>
          <w:numId w:val="3"/>
        </w:numPr>
        <w:autoSpaceDE w:val="0"/>
        <w:autoSpaceDN w:val="0"/>
        <w:adjustRightInd w:val="0"/>
        <w:spacing w:after="120" w:line="240" w:lineRule="atLeast"/>
        <w:jc w:val="both"/>
        <w:rPr>
          <w:lang w:eastAsia="en-AU"/>
        </w:rPr>
      </w:pPr>
      <w:r w:rsidRPr="00D749EA">
        <w:rPr>
          <w:lang w:eastAsia="en-AU"/>
        </w:rPr>
        <w:t xml:space="preserve">Ms </w:t>
      </w:r>
      <w:r w:rsidR="00E03298" w:rsidRPr="00D749EA">
        <w:rPr>
          <w:lang w:eastAsia="en-AU"/>
        </w:rPr>
        <w:t>Gemma Starr</w:t>
      </w:r>
      <w:r w:rsidRPr="00D749EA">
        <w:rPr>
          <w:lang w:eastAsia="en-AU"/>
        </w:rPr>
        <w:t>, who appeared and made verb</w:t>
      </w:r>
      <w:r w:rsidR="00E03298" w:rsidRPr="00D749EA">
        <w:rPr>
          <w:lang w:eastAsia="en-AU"/>
        </w:rPr>
        <w:t xml:space="preserve">al submissions to the hearing. </w:t>
      </w:r>
    </w:p>
    <w:p w:rsidR="00F3402B" w:rsidRPr="00D749EA" w:rsidRDefault="0062173B" w:rsidP="006D7706">
      <w:pPr>
        <w:pStyle w:val="ListParagraph"/>
        <w:numPr>
          <w:ilvl w:val="0"/>
          <w:numId w:val="3"/>
        </w:numPr>
        <w:autoSpaceDE w:val="0"/>
        <w:autoSpaceDN w:val="0"/>
        <w:adjustRightInd w:val="0"/>
        <w:spacing w:after="120" w:line="240" w:lineRule="atLeast"/>
        <w:jc w:val="both"/>
        <w:rPr>
          <w:lang w:eastAsia="en-AU"/>
        </w:rPr>
      </w:pPr>
      <w:r w:rsidRPr="00D749EA">
        <w:rPr>
          <w:lang w:eastAsia="en-AU"/>
        </w:rPr>
        <w:t>Mr Julian Poloniato</w:t>
      </w:r>
      <w:r w:rsidR="00F3402B" w:rsidRPr="00D749EA">
        <w:rPr>
          <w:lang w:eastAsia="en-AU"/>
        </w:rPr>
        <w:t>, who appeared and made verbal submissions to the hearing.</w:t>
      </w:r>
    </w:p>
    <w:p w:rsidR="00F3402B" w:rsidRPr="00D749EA" w:rsidRDefault="005D3E50" w:rsidP="006D7706">
      <w:pPr>
        <w:pStyle w:val="ListParagraph"/>
        <w:numPr>
          <w:ilvl w:val="0"/>
          <w:numId w:val="3"/>
        </w:numPr>
        <w:autoSpaceDE w:val="0"/>
        <w:autoSpaceDN w:val="0"/>
        <w:adjustRightInd w:val="0"/>
        <w:spacing w:after="120" w:line="240" w:lineRule="atLeast"/>
        <w:jc w:val="both"/>
        <w:rPr>
          <w:lang w:eastAsia="en-AU"/>
        </w:rPr>
      </w:pPr>
      <w:r>
        <w:rPr>
          <w:lang w:eastAsia="en-AU"/>
        </w:rPr>
        <w:t>Ms Teresa Bisucci of</w:t>
      </w:r>
      <w:r w:rsidR="002F6AEC" w:rsidRPr="00D749EA">
        <w:rPr>
          <w:lang w:eastAsia="en-AU"/>
        </w:rPr>
        <w:t xml:space="preserve"> Best Hooper Solicitors on behalf of KPD Pty Ltd &amp; Dunlop P</w:t>
      </w:r>
      <w:r w:rsidR="0089282E">
        <w:rPr>
          <w:lang w:eastAsia="en-AU"/>
        </w:rPr>
        <w:t>itson Earthmoving Pty Ltd (‘the O</w:t>
      </w:r>
      <w:r w:rsidR="002F6AEC" w:rsidRPr="00D749EA">
        <w:rPr>
          <w:lang w:eastAsia="en-AU"/>
        </w:rPr>
        <w:t>wner</w:t>
      </w:r>
      <w:r w:rsidR="00032590">
        <w:rPr>
          <w:lang w:eastAsia="en-AU"/>
        </w:rPr>
        <w:t>s</w:t>
      </w:r>
      <w:r w:rsidR="0089282E">
        <w:rPr>
          <w:lang w:eastAsia="en-AU"/>
        </w:rPr>
        <w:t>’</w:t>
      </w:r>
      <w:r w:rsidR="002F6AEC" w:rsidRPr="00D749EA">
        <w:rPr>
          <w:lang w:eastAsia="en-AU"/>
        </w:rPr>
        <w:t>)</w:t>
      </w:r>
      <w:r w:rsidR="00F3402B" w:rsidRPr="00D749EA">
        <w:rPr>
          <w:lang w:eastAsia="en-AU"/>
        </w:rPr>
        <w:t xml:space="preserve">, </w:t>
      </w:r>
      <w:r>
        <w:rPr>
          <w:lang w:eastAsia="en-AU"/>
        </w:rPr>
        <w:t xml:space="preserve">accompanied by statements of expert evidence by Dr Leo Martin, Director - GJM Heritage, and Mr Simon Howe, Arborist – John Patrick Pty Ltd. Ms Bisucci </w:t>
      </w:r>
      <w:r w:rsidR="00FB380C">
        <w:rPr>
          <w:lang w:eastAsia="en-AU"/>
        </w:rPr>
        <w:t>appeared</w:t>
      </w:r>
      <w:r>
        <w:rPr>
          <w:lang w:eastAsia="en-AU"/>
        </w:rPr>
        <w:t xml:space="preserve"> </w:t>
      </w:r>
      <w:r w:rsidR="00FB380C">
        <w:rPr>
          <w:lang w:eastAsia="en-AU"/>
        </w:rPr>
        <w:t>on behalf of</w:t>
      </w:r>
      <w:r w:rsidR="006D7706">
        <w:rPr>
          <w:lang w:eastAsia="en-AU"/>
        </w:rPr>
        <w:t xml:space="preserve"> the O</w:t>
      </w:r>
      <w:r w:rsidR="00E3390F">
        <w:rPr>
          <w:lang w:eastAsia="en-AU"/>
        </w:rPr>
        <w:t>wner</w:t>
      </w:r>
      <w:r w:rsidR="006D7706">
        <w:rPr>
          <w:lang w:eastAsia="en-AU"/>
        </w:rPr>
        <w:t>s</w:t>
      </w:r>
      <w:r>
        <w:rPr>
          <w:lang w:eastAsia="en-AU"/>
        </w:rPr>
        <w:t xml:space="preserve"> </w:t>
      </w:r>
      <w:r w:rsidR="00E3390F">
        <w:rPr>
          <w:lang w:eastAsia="en-AU"/>
        </w:rPr>
        <w:t>and called</w:t>
      </w:r>
      <w:r w:rsidRPr="005D3E50">
        <w:rPr>
          <w:lang w:eastAsia="en-AU"/>
        </w:rPr>
        <w:t xml:space="preserve"> </w:t>
      </w:r>
      <w:r>
        <w:rPr>
          <w:lang w:eastAsia="en-AU"/>
        </w:rPr>
        <w:t xml:space="preserve">Dr Martin and Mr Howe </w:t>
      </w:r>
      <w:r w:rsidR="00E3390F">
        <w:rPr>
          <w:lang w:eastAsia="en-AU"/>
        </w:rPr>
        <w:t xml:space="preserve">to </w:t>
      </w:r>
      <w:r>
        <w:rPr>
          <w:lang w:eastAsia="en-AU"/>
        </w:rPr>
        <w:t xml:space="preserve">give expert witness testimony. </w:t>
      </w:r>
    </w:p>
    <w:p w:rsidR="00F3402B" w:rsidRPr="00D749EA" w:rsidRDefault="00AB3399" w:rsidP="006D7706">
      <w:pPr>
        <w:pStyle w:val="ListParagraph"/>
        <w:numPr>
          <w:ilvl w:val="0"/>
          <w:numId w:val="3"/>
        </w:numPr>
        <w:autoSpaceDE w:val="0"/>
        <w:autoSpaceDN w:val="0"/>
        <w:adjustRightInd w:val="0"/>
        <w:spacing w:after="120" w:line="240" w:lineRule="atLeast"/>
        <w:jc w:val="both"/>
        <w:rPr>
          <w:lang w:eastAsia="en-AU"/>
        </w:rPr>
      </w:pPr>
      <w:r w:rsidRPr="00D749EA">
        <w:rPr>
          <w:lang w:eastAsia="en-AU"/>
        </w:rPr>
        <w:t>Greater Bendigo</w:t>
      </w:r>
      <w:r w:rsidR="006D7706">
        <w:rPr>
          <w:lang w:eastAsia="en-AU"/>
        </w:rPr>
        <w:t xml:space="preserve"> City Council</w:t>
      </w:r>
      <w:r w:rsidR="00F3402B" w:rsidRPr="00D749EA">
        <w:rPr>
          <w:lang w:eastAsia="en-AU"/>
        </w:rPr>
        <w:t xml:space="preserve">, </w:t>
      </w:r>
      <w:r w:rsidRPr="00D749EA">
        <w:rPr>
          <w:lang w:eastAsia="en-AU"/>
        </w:rPr>
        <w:t>whose representative Ms Danielle Orr</w:t>
      </w:r>
      <w:r w:rsidR="006D7706">
        <w:rPr>
          <w:lang w:eastAsia="en-AU"/>
        </w:rPr>
        <w:t xml:space="preserve"> also</w:t>
      </w:r>
      <w:r w:rsidR="00F3402B" w:rsidRPr="00D749EA">
        <w:rPr>
          <w:lang w:eastAsia="en-AU"/>
        </w:rPr>
        <w:t xml:space="preserve"> </w:t>
      </w:r>
      <w:r w:rsidRPr="00D749EA">
        <w:rPr>
          <w:lang w:eastAsia="en-AU"/>
        </w:rPr>
        <w:t xml:space="preserve">attended the hearing and was available to </w:t>
      </w:r>
      <w:r w:rsidR="00FB380C">
        <w:rPr>
          <w:lang w:eastAsia="en-AU"/>
        </w:rPr>
        <w:t>answer any questions</w:t>
      </w:r>
      <w:r w:rsidR="00252799">
        <w:rPr>
          <w:lang w:eastAsia="en-AU"/>
        </w:rPr>
        <w:t>,</w:t>
      </w:r>
      <w:r w:rsidRPr="00D749EA">
        <w:rPr>
          <w:lang w:eastAsia="en-AU"/>
        </w:rPr>
        <w:t xml:space="preserve"> but </w:t>
      </w:r>
      <w:r w:rsidR="00FF43F2">
        <w:rPr>
          <w:lang w:eastAsia="en-AU"/>
        </w:rPr>
        <w:t xml:space="preserve">at the time of the hearing </w:t>
      </w:r>
      <w:r w:rsidRPr="00D749EA">
        <w:rPr>
          <w:lang w:eastAsia="en-AU"/>
        </w:rPr>
        <w:t>did not</w:t>
      </w:r>
      <w:r w:rsidR="00FF43F2">
        <w:rPr>
          <w:lang w:eastAsia="en-AU"/>
        </w:rPr>
        <w:t xml:space="preserve"> seek to</w:t>
      </w:r>
      <w:r w:rsidRPr="00D749EA">
        <w:rPr>
          <w:lang w:eastAsia="en-AU"/>
        </w:rPr>
        <w:t xml:space="preserve"> make</w:t>
      </w:r>
      <w:r w:rsidR="006D7706">
        <w:rPr>
          <w:lang w:eastAsia="en-AU"/>
        </w:rPr>
        <w:t xml:space="preserve"> a</w:t>
      </w:r>
      <w:r w:rsidRPr="00D749EA">
        <w:rPr>
          <w:lang w:eastAsia="en-AU"/>
        </w:rPr>
        <w:t xml:space="preserve"> </w:t>
      </w:r>
      <w:r w:rsidR="002D0B89" w:rsidRPr="00D749EA">
        <w:rPr>
          <w:lang w:eastAsia="en-AU"/>
        </w:rPr>
        <w:t xml:space="preserve">formal </w:t>
      </w:r>
      <w:r w:rsidR="006D7706">
        <w:rPr>
          <w:lang w:eastAsia="en-AU"/>
        </w:rPr>
        <w:t>verbal submission</w:t>
      </w:r>
      <w:r w:rsidR="00F3402B" w:rsidRPr="00D749EA">
        <w:rPr>
          <w:lang w:eastAsia="en-AU"/>
        </w:rPr>
        <w:t>.</w:t>
      </w:r>
    </w:p>
    <w:p w:rsidR="00F3402B" w:rsidRPr="00D749EA" w:rsidRDefault="00F3402B" w:rsidP="00F3402B">
      <w:pPr>
        <w:autoSpaceDE w:val="0"/>
        <w:autoSpaceDN w:val="0"/>
        <w:adjustRightInd w:val="0"/>
        <w:spacing w:after="120" w:line="240" w:lineRule="atLeast"/>
        <w:jc w:val="both"/>
        <w:rPr>
          <w:lang w:eastAsia="en-AU"/>
        </w:rPr>
      </w:pPr>
    </w:p>
    <w:p w:rsidR="00B94596" w:rsidRPr="00D749EA" w:rsidRDefault="00B94596" w:rsidP="00F3402B">
      <w:pPr>
        <w:jc w:val="center"/>
        <w:rPr>
          <w:lang w:eastAsia="en-AU"/>
        </w:rPr>
      </w:pPr>
    </w:p>
    <w:p w:rsidR="00B94596" w:rsidRPr="00D749EA" w:rsidRDefault="00B94596" w:rsidP="00F3402B">
      <w:pPr>
        <w:jc w:val="center"/>
        <w:rPr>
          <w:lang w:eastAsia="en-AU"/>
        </w:rPr>
      </w:pPr>
    </w:p>
    <w:p w:rsidR="00B94596" w:rsidRPr="00D749EA" w:rsidRDefault="00B94596" w:rsidP="00F3402B">
      <w:pPr>
        <w:jc w:val="center"/>
        <w:rPr>
          <w:lang w:eastAsia="en-AU"/>
        </w:rPr>
      </w:pPr>
    </w:p>
    <w:p w:rsidR="00B94596" w:rsidRPr="00D749EA" w:rsidRDefault="00B94596" w:rsidP="00F3402B">
      <w:pPr>
        <w:jc w:val="center"/>
        <w:rPr>
          <w:lang w:eastAsia="en-AU"/>
        </w:rPr>
      </w:pPr>
    </w:p>
    <w:p w:rsidR="00B94596" w:rsidRPr="00D749EA" w:rsidRDefault="00B94596" w:rsidP="00F3402B">
      <w:pPr>
        <w:jc w:val="center"/>
        <w:rPr>
          <w:lang w:eastAsia="en-AU"/>
        </w:rPr>
      </w:pPr>
    </w:p>
    <w:p w:rsidR="00B94596" w:rsidRPr="00D749EA" w:rsidRDefault="00B94596" w:rsidP="00F3402B">
      <w:pPr>
        <w:jc w:val="center"/>
        <w:rPr>
          <w:lang w:eastAsia="en-AU"/>
        </w:rPr>
      </w:pPr>
    </w:p>
    <w:p w:rsidR="00B94596" w:rsidRPr="00D749EA" w:rsidRDefault="00B94596" w:rsidP="00F3402B">
      <w:pPr>
        <w:jc w:val="center"/>
        <w:rPr>
          <w:lang w:eastAsia="en-AU"/>
        </w:rPr>
      </w:pPr>
    </w:p>
    <w:p w:rsidR="00F3402B" w:rsidRPr="00D749EA" w:rsidRDefault="00F3402B" w:rsidP="00F3402B">
      <w:pPr>
        <w:jc w:val="center"/>
        <w:rPr>
          <w:lang w:eastAsia="en-AU"/>
        </w:rPr>
      </w:pPr>
    </w:p>
    <w:p w:rsidR="00F3402B" w:rsidRPr="00D749EA" w:rsidRDefault="00F3402B" w:rsidP="00F3402B">
      <w:pPr>
        <w:pStyle w:val="Heading1"/>
        <w:rPr>
          <w:lang w:eastAsia="en-AU"/>
        </w:rPr>
      </w:pPr>
    </w:p>
    <w:p w:rsidR="00F3402B" w:rsidRPr="00D749EA" w:rsidRDefault="00F3402B" w:rsidP="00F3402B">
      <w:pPr>
        <w:pStyle w:val="Heading1"/>
        <w:rPr>
          <w:lang w:eastAsia="en-AU"/>
        </w:rPr>
      </w:pPr>
    </w:p>
    <w:p w:rsidR="00F3402B" w:rsidRPr="00D749EA" w:rsidRDefault="00F3402B" w:rsidP="00F3402B">
      <w:pPr>
        <w:pStyle w:val="Heading1"/>
        <w:rPr>
          <w:lang w:eastAsia="en-AU"/>
        </w:rPr>
      </w:pPr>
    </w:p>
    <w:p w:rsidR="00F3402B" w:rsidRPr="00D749EA" w:rsidRDefault="00F3402B" w:rsidP="00F3402B">
      <w:pPr>
        <w:pStyle w:val="Para1"/>
        <w:numPr>
          <w:ilvl w:val="0"/>
          <w:numId w:val="0"/>
        </w:numPr>
        <w:ind w:left="567" w:hanging="567"/>
      </w:pPr>
    </w:p>
    <w:p w:rsidR="00F3402B" w:rsidRPr="00D749EA" w:rsidRDefault="00F3402B" w:rsidP="00F3402B">
      <w:pPr>
        <w:pStyle w:val="Para1"/>
        <w:numPr>
          <w:ilvl w:val="0"/>
          <w:numId w:val="0"/>
        </w:numPr>
        <w:ind w:left="567" w:hanging="567"/>
      </w:pPr>
    </w:p>
    <w:p w:rsidR="00F3402B" w:rsidRPr="00D749EA" w:rsidRDefault="00F3402B" w:rsidP="00F3402B">
      <w:pPr>
        <w:pStyle w:val="Para1"/>
        <w:numPr>
          <w:ilvl w:val="0"/>
          <w:numId w:val="0"/>
        </w:numPr>
        <w:ind w:left="567" w:hanging="567"/>
      </w:pPr>
    </w:p>
    <w:p w:rsidR="00F3402B" w:rsidRPr="00D749EA" w:rsidRDefault="00F3402B" w:rsidP="00F3402B">
      <w:pPr>
        <w:pStyle w:val="Para1"/>
        <w:numPr>
          <w:ilvl w:val="0"/>
          <w:numId w:val="0"/>
        </w:numPr>
        <w:ind w:left="567" w:hanging="567"/>
      </w:pPr>
    </w:p>
    <w:p w:rsidR="00340657" w:rsidRPr="00D749EA" w:rsidRDefault="00340657" w:rsidP="00F3402B">
      <w:pPr>
        <w:pStyle w:val="Para1"/>
        <w:numPr>
          <w:ilvl w:val="0"/>
          <w:numId w:val="0"/>
        </w:numPr>
        <w:ind w:left="567" w:hanging="567"/>
      </w:pPr>
    </w:p>
    <w:p w:rsidR="00340657" w:rsidRPr="00D749EA" w:rsidRDefault="00340657" w:rsidP="00F3402B">
      <w:pPr>
        <w:pStyle w:val="Para1"/>
        <w:numPr>
          <w:ilvl w:val="0"/>
          <w:numId w:val="0"/>
        </w:numPr>
        <w:ind w:left="567" w:hanging="567"/>
      </w:pPr>
    </w:p>
    <w:p w:rsidR="00340657" w:rsidRPr="00D749EA" w:rsidRDefault="00340657" w:rsidP="00F3402B">
      <w:pPr>
        <w:pStyle w:val="Para1"/>
        <w:numPr>
          <w:ilvl w:val="0"/>
          <w:numId w:val="0"/>
        </w:numPr>
        <w:ind w:left="567" w:hanging="567"/>
      </w:pPr>
    </w:p>
    <w:p w:rsidR="00F43BB8" w:rsidRDefault="00F43BB8" w:rsidP="00340657">
      <w:pPr>
        <w:autoSpaceDE w:val="0"/>
        <w:autoSpaceDN w:val="0"/>
        <w:adjustRightInd w:val="0"/>
        <w:spacing w:after="120" w:line="240" w:lineRule="atLeast"/>
        <w:jc w:val="both"/>
      </w:pPr>
    </w:p>
    <w:p w:rsidR="00340657" w:rsidRPr="00D749EA" w:rsidRDefault="00340657" w:rsidP="00340657">
      <w:pPr>
        <w:autoSpaceDE w:val="0"/>
        <w:autoSpaceDN w:val="0"/>
        <w:adjustRightInd w:val="0"/>
        <w:spacing w:after="120" w:line="240" w:lineRule="atLeast"/>
        <w:jc w:val="both"/>
        <w:rPr>
          <w:lang w:eastAsia="en-AU"/>
        </w:rPr>
      </w:pPr>
    </w:p>
    <w:p w:rsidR="00340657" w:rsidRPr="00D749EA" w:rsidRDefault="00340657" w:rsidP="00340657">
      <w:pPr>
        <w:autoSpaceDE w:val="0"/>
        <w:autoSpaceDN w:val="0"/>
        <w:adjustRightInd w:val="0"/>
        <w:spacing w:after="120" w:line="240" w:lineRule="atLeast"/>
        <w:jc w:val="both"/>
        <w:rPr>
          <w:sz w:val="22"/>
          <w:szCs w:val="22"/>
          <w:lang w:eastAsia="en-AU"/>
        </w:rPr>
      </w:pPr>
      <w:r w:rsidRPr="00D749EA">
        <w:rPr>
          <w:b/>
          <w:lang w:eastAsia="en-AU"/>
        </w:rPr>
        <w:t>WRITTEN SUBMISSIONS RECEIVED DURING ADVERTISING OF THE EXECUTIVE DIRECTOR’S RECOMMENDATION OF 27 NOVEMBER 2015.</w:t>
      </w:r>
    </w:p>
    <w:p w:rsidR="008750FF" w:rsidRPr="00D749EA" w:rsidRDefault="008750FF" w:rsidP="008750FF">
      <w:pPr>
        <w:autoSpaceDE w:val="0"/>
        <w:autoSpaceDN w:val="0"/>
        <w:adjustRightInd w:val="0"/>
        <w:spacing w:after="120" w:line="240" w:lineRule="atLeast"/>
        <w:jc w:val="both"/>
        <w:rPr>
          <w:lang w:eastAsia="en-AU"/>
        </w:rPr>
      </w:pPr>
      <w:r w:rsidRPr="00D749EA">
        <w:rPr>
          <w:lang w:eastAsia="en-AU"/>
        </w:rPr>
        <w:t xml:space="preserve">Pursuant to s38 of the </w:t>
      </w:r>
      <w:r w:rsidRPr="00D749EA">
        <w:rPr>
          <w:i/>
          <w:lang w:eastAsia="en-AU"/>
        </w:rPr>
        <w:t>Heritage Act 1995</w:t>
      </w:r>
      <w:r w:rsidR="00176E70">
        <w:rPr>
          <w:i/>
          <w:lang w:eastAsia="en-AU"/>
        </w:rPr>
        <w:t xml:space="preserve"> </w:t>
      </w:r>
      <w:r w:rsidR="00176E70" w:rsidRPr="00176E70">
        <w:rPr>
          <w:lang w:eastAsia="en-AU"/>
        </w:rPr>
        <w:t>(‘the Act’)</w:t>
      </w:r>
      <w:r w:rsidRPr="00176E70">
        <w:rPr>
          <w:lang w:eastAsia="en-AU"/>
        </w:rPr>
        <w:t>,</w:t>
      </w:r>
      <w:r w:rsidRPr="00D749EA">
        <w:rPr>
          <w:lang w:eastAsia="en-AU"/>
        </w:rPr>
        <w:t xml:space="preserve"> written submissions were received during advertising of the Executive Director’s recommendation. A full list of submitters is included below. </w:t>
      </w:r>
    </w:p>
    <w:p w:rsidR="00FC50C2" w:rsidRPr="00D749EA" w:rsidRDefault="00FC50C2" w:rsidP="00340657">
      <w:pPr>
        <w:autoSpaceDE w:val="0"/>
        <w:autoSpaceDN w:val="0"/>
        <w:adjustRightInd w:val="0"/>
        <w:spacing w:after="120" w:line="240" w:lineRule="atLeast"/>
        <w:jc w:val="both"/>
        <w:rPr>
          <w:szCs w:val="22"/>
          <w:lang w:eastAsia="en-AU"/>
        </w:rPr>
      </w:pPr>
    </w:p>
    <w:p w:rsidR="00340657" w:rsidRPr="00D749EA" w:rsidRDefault="00176E70" w:rsidP="00340657">
      <w:pPr>
        <w:autoSpaceDE w:val="0"/>
        <w:autoSpaceDN w:val="0"/>
        <w:adjustRightInd w:val="0"/>
        <w:spacing w:after="120" w:line="240" w:lineRule="atLeast"/>
        <w:jc w:val="both"/>
        <w:rPr>
          <w:szCs w:val="22"/>
          <w:u w:val="single"/>
          <w:lang w:eastAsia="en-AU"/>
        </w:rPr>
      </w:pPr>
      <w:r>
        <w:rPr>
          <w:szCs w:val="22"/>
          <w:u w:val="single"/>
          <w:lang w:eastAsia="en-AU"/>
        </w:rPr>
        <w:t>S38 submission</w:t>
      </w:r>
      <w:r w:rsidR="00FC50C2" w:rsidRPr="00D749EA">
        <w:rPr>
          <w:szCs w:val="22"/>
          <w:u w:val="single"/>
          <w:lang w:eastAsia="en-AU"/>
        </w:rPr>
        <w:t xml:space="preserve"> in support of the Executive Director’s recommendation: </w:t>
      </w:r>
    </w:p>
    <w:p w:rsidR="00DB2230" w:rsidRPr="00D749EA" w:rsidRDefault="00DB2230" w:rsidP="00340657">
      <w:pPr>
        <w:autoSpaceDE w:val="0"/>
        <w:autoSpaceDN w:val="0"/>
        <w:adjustRightInd w:val="0"/>
        <w:spacing w:after="120" w:line="240" w:lineRule="atLeast"/>
        <w:jc w:val="both"/>
        <w:rPr>
          <w:szCs w:val="22"/>
          <w:lang w:eastAsia="en-AU"/>
        </w:rPr>
      </w:pPr>
    </w:p>
    <w:p w:rsidR="006F7E88" w:rsidRPr="00D749EA" w:rsidRDefault="006F7E88" w:rsidP="00340657">
      <w:pPr>
        <w:autoSpaceDE w:val="0"/>
        <w:autoSpaceDN w:val="0"/>
        <w:adjustRightInd w:val="0"/>
        <w:spacing w:after="120" w:line="240" w:lineRule="atLeast"/>
        <w:jc w:val="both"/>
        <w:rPr>
          <w:szCs w:val="22"/>
          <w:lang w:eastAsia="en-AU"/>
        </w:rPr>
      </w:pPr>
      <w:r w:rsidRPr="00D749EA">
        <w:rPr>
          <w:szCs w:val="22"/>
          <w:lang w:eastAsia="en-AU"/>
        </w:rPr>
        <w:t xml:space="preserve">A s38 submission </w:t>
      </w:r>
      <w:r w:rsidR="00FC50C2" w:rsidRPr="00D749EA">
        <w:rPr>
          <w:szCs w:val="22"/>
          <w:lang w:eastAsia="en-AU"/>
        </w:rPr>
        <w:t>in support of the Executive Director’s recommendation</w:t>
      </w:r>
      <w:r w:rsidR="00176E70">
        <w:rPr>
          <w:szCs w:val="22"/>
          <w:lang w:eastAsia="en-AU"/>
        </w:rPr>
        <w:t>,</w:t>
      </w:r>
      <w:r w:rsidR="00F97BD7" w:rsidRPr="00D749EA">
        <w:rPr>
          <w:szCs w:val="22"/>
          <w:lang w:eastAsia="en-AU"/>
        </w:rPr>
        <w:t xml:space="preserve"> </w:t>
      </w:r>
      <w:r w:rsidR="00145656" w:rsidRPr="00D749EA">
        <w:rPr>
          <w:szCs w:val="22"/>
          <w:lang w:eastAsia="en-AU"/>
        </w:rPr>
        <w:t xml:space="preserve">which did not </w:t>
      </w:r>
      <w:r w:rsidR="00F91030" w:rsidRPr="00D749EA">
        <w:rPr>
          <w:szCs w:val="22"/>
          <w:lang w:eastAsia="en-AU"/>
        </w:rPr>
        <w:t>request that</w:t>
      </w:r>
      <w:r w:rsidR="00F97BD7" w:rsidRPr="00D749EA">
        <w:rPr>
          <w:szCs w:val="22"/>
          <w:lang w:eastAsia="en-AU"/>
        </w:rPr>
        <w:t xml:space="preserve"> a hearing be held</w:t>
      </w:r>
      <w:r w:rsidR="00176E70">
        <w:rPr>
          <w:szCs w:val="22"/>
          <w:lang w:eastAsia="en-AU"/>
        </w:rPr>
        <w:t>,</w:t>
      </w:r>
      <w:r w:rsidR="00FC50C2" w:rsidRPr="00D749EA">
        <w:rPr>
          <w:szCs w:val="22"/>
          <w:lang w:eastAsia="en-AU"/>
        </w:rPr>
        <w:t xml:space="preserve"> </w:t>
      </w:r>
      <w:r w:rsidRPr="00D749EA">
        <w:rPr>
          <w:szCs w:val="22"/>
          <w:lang w:eastAsia="en-AU"/>
        </w:rPr>
        <w:t xml:space="preserve">was received from </w:t>
      </w:r>
      <w:r w:rsidR="00176E70">
        <w:rPr>
          <w:szCs w:val="22"/>
          <w:lang w:eastAsia="en-AU"/>
        </w:rPr>
        <w:t>the Owners</w:t>
      </w:r>
      <w:r w:rsidR="00340657" w:rsidRPr="00D749EA">
        <w:rPr>
          <w:szCs w:val="22"/>
          <w:lang w:eastAsia="en-AU"/>
        </w:rPr>
        <w:t xml:space="preserve"> (C/o Mr Gerard</w:t>
      </w:r>
      <w:r w:rsidR="00FC50C2" w:rsidRPr="00D749EA">
        <w:rPr>
          <w:szCs w:val="22"/>
          <w:lang w:eastAsia="en-AU"/>
        </w:rPr>
        <w:t xml:space="preserve"> Gilfedder</w:t>
      </w:r>
      <w:r w:rsidR="00E46130" w:rsidRPr="00D749EA">
        <w:rPr>
          <w:szCs w:val="22"/>
          <w:lang w:eastAsia="en-AU"/>
        </w:rPr>
        <w:t xml:space="preserve"> of Currie &amp; Brown</w:t>
      </w:r>
      <w:r w:rsidR="00FC50C2" w:rsidRPr="00D749EA">
        <w:rPr>
          <w:szCs w:val="22"/>
          <w:lang w:eastAsia="en-AU"/>
        </w:rPr>
        <w:t>).</w:t>
      </w:r>
      <w:r w:rsidR="008D2FEF" w:rsidRPr="00D749EA">
        <w:rPr>
          <w:szCs w:val="22"/>
          <w:lang w:eastAsia="en-AU"/>
        </w:rPr>
        <w:t xml:space="preserve"> </w:t>
      </w:r>
    </w:p>
    <w:p w:rsidR="00DB2230" w:rsidRPr="00D749EA" w:rsidRDefault="00DB2230" w:rsidP="00FC50C2">
      <w:pPr>
        <w:autoSpaceDE w:val="0"/>
        <w:autoSpaceDN w:val="0"/>
        <w:adjustRightInd w:val="0"/>
        <w:spacing w:after="120" w:line="240" w:lineRule="atLeast"/>
        <w:jc w:val="both"/>
        <w:rPr>
          <w:szCs w:val="22"/>
          <w:u w:val="single"/>
          <w:lang w:eastAsia="en-AU"/>
        </w:rPr>
      </w:pPr>
    </w:p>
    <w:p w:rsidR="00FC50C2" w:rsidRPr="00D749EA" w:rsidRDefault="00FC50C2" w:rsidP="00FC50C2">
      <w:pPr>
        <w:autoSpaceDE w:val="0"/>
        <w:autoSpaceDN w:val="0"/>
        <w:adjustRightInd w:val="0"/>
        <w:spacing w:after="120" w:line="240" w:lineRule="atLeast"/>
        <w:jc w:val="both"/>
        <w:rPr>
          <w:szCs w:val="22"/>
          <w:u w:val="single"/>
          <w:lang w:eastAsia="en-AU"/>
        </w:rPr>
      </w:pPr>
    </w:p>
    <w:p w:rsidR="00FC50C2" w:rsidRPr="00D749EA" w:rsidRDefault="00FC50C2" w:rsidP="00FC50C2">
      <w:pPr>
        <w:autoSpaceDE w:val="0"/>
        <w:autoSpaceDN w:val="0"/>
        <w:adjustRightInd w:val="0"/>
        <w:spacing w:after="120" w:line="240" w:lineRule="atLeast"/>
        <w:jc w:val="both"/>
        <w:rPr>
          <w:szCs w:val="22"/>
          <w:u w:val="single"/>
          <w:lang w:eastAsia="en-AU"/>
        </w:rPr>
      </w:pPr>
      <w:r w:rsidRPr="00D749EA">
        <w:rPr>
          <w:szCs w:val="22"/>
          <w:u w:val="single"/>
          <w:lang w:eastAsia="en-AU"/>
        </w:rPr>
        <w:t xml:space="preserve">S38 submissions objecting </w:t>
      </w:r>
      <w:r w:rsidR="00737F5B" w:rsidRPr="00D749EA">
        <w:rPr>
          <w:szCs w:val="22"/>
          <w:u w:val="single"/>
          <w:lang w:eastAsia="en-AU"/>
        </w:rPr>
        <w:t xml:space="preserve">to </w:t>
      </w:r>
      <w:r w:rsidRPr="00D749EA">
        <w:rPr>
          <w:szCs w:val="22"/>
          <w:u w:val="single"/>
          <w:lang w:eastAsia="en-AU"/>
        </w:rPr>
        <w:t xml:space="preserve">the Executive Director’s recommendation: </w:t>
      </w:r>
    </w:p>
    <w:p w:rsidR="00DB2230" w:rsidRPr="00D749EA" w:rsidRDefault="00DB2230" w:rsidP="00340657">
      <w:pPr>
        <w:autoSpaceDE w:val="0"/>
        <w:autoSpaceDN w:val="0"/>
        <w:adjustRightInd w:val="0"/>
        <w:spacing w:after="120" w:line="240" w:lineRule="atLeast"/>
        <w:jc w:val="both"/>
      </w:pPr>
    </w:p>
    <w:p w:rsidR="00A12FAE" w:rsidRPr="00D749EA" w:rsidRDefault="00A12FAE" w:rsidP="00A12FAE">
      <w:pPr>
        <w:autoSpaceDE w:val="0"/>
        <w:autoSpaceDN w:val="0"/>
        <w:adjustRightInd w:val="0"/>
        <w:spacing w:after="120" w:line="240" w:lineRule="atLeast"/>
        <w:jc w:val="both"/>
      </w:pPr>
      <w:r w:rsidRPr="00D749EA">
        <w:t>A s38 submission objecting to the Executive Director’s recommendation and requesting a hearing was received from Ms Gemma Starr.</w:t>
      </w:r>
    </w:p>
    <w:p w:rsidR="00FC50C2" w:rsidRPr="00D749EA" w:rsidRDefault="00FC50C2" w:rsidP="00340657">
      <w:pPr>
        <w:autoSpaceDE w:val="0"/>
        <w:autoSpaceDN w:val="0"/>
        <w:adjustRightInd w:val="0"/>
        <w:spacing w:after="120" w:line="240" w:lineRule="atLeast"/>
        <w:jc w:val="both"/>
      </w:pPr>
      <w:r w:rsidRPr="00D749EA">
        <w:t>A s38 submission objecting to the Executive Director’s recommendation</w:t>
      </w:r>
      <w:r w:rsidR="00157E98" w:rsidRPr="00D749EA">
        <w:t xml:space="preserve"> and requesting a hearing</w:t>
      </w:r>
      <w:r w:rsidRPr="00D749EA">
        <w:t xml:space="preserve"> was received from Mr </w:t>
      </w:r>
      <w:r w:rsidR="006F7E88" w:rsidRPr="00D749EA">
        <w:t>Julian Polionato</w:t>
      </w:r>
      <w:r w:rsidRPr="00D749EA">
        <w:t>.</w:t>
      </w:r>
    </w:p>
    <w:p w:rsidR="00FC50C2" w:rsidRPr="00D749EA" w:rsidRDefault="00FC50C2" w:rsidP="00340657">
      <w:pPr>
        <w:autoSpaceDE w:val="0"/>
        <w:autoSpaceDN w:val="0"/>
        <w:adjustRightInd w:val="0"/>
        <w:spacing w:after="120" w:line="240" w:lineRule="atLeast"/>
        <w:jc w:val="both"/>
      </w:pPr>
      <w:r w:rsidRPr="00D749EA">
        <w:t>A s38 submission objecting to the Executive Director’s recommendation</w:t>
      </w:r>
      <w:r w:rsidR="00157E98" w:rsidRPr="00D749EA">
        <w:t xml:space="preserve"> and requesting a hearing</w:t>
      </w:r>
      <w:r w:rsidRPr="00D749EA">
        <w:t xml:space="preserve"> was received from Mr Donald Waight.</w:t>
      </w:r>
    </w:p>
    <w:p w:rsidR="00737F5B" w:rsidRPr="00D749EA" w:rsidRDefault="00737F5B" w:rsidP="00340657">
      <w:pPr>
        <w:autoSpaceDE w:val="0"/>
        <w:autoSpaceDN w:val="0"/>
        <w:adjustRightInd w:val="0"/>
        <w:spacing w:after="120" w:line="240" w:lineRule="atLeast"/>
        <w:jc w:val="both"/>
      </w:pPr>
    </w:p>
    <w:p w:rsidR="00737F5B" w:rsidRPr="00D749EA" w:rsidRDefault="00737F5B" w:rsidP="00340657">
      <w:pPr>
        <w:autoSpaceDE w:val="0"/>
        <w:autoSpaceDN w:val="0"/>
        <w:adjustRightInd w:val="0"/>
        <w:spacing w:after="120" w:line="240" w:lineRule="atLeast"/>
        <w:jc w:val="both"/>
      </w:pPr>
    </w:p>
    <w:p w:rsidR="00737F5B" w:rsidRPr="00D749EA" w:rsidRDefault="00737F5B" w:rsidP="00340657">
      <w:pPr>
        <w:autoSpaceDE w:val="0"/>
        <w:autoSpaceDN w:val="0"/>
        <w:adjustRightInd w:val="0"/>
        <w:spacing w:after="120" w:line="240" w:lineRule="atLeast"/>
        <w:jc w:val="both"/>
      </w:pPr>
    </w:p>
    <w:p w:rsidR="00737F5B" w:rsidRPr="00D749EA" w:rsidRDefault="00737F5B" w:rsidP="00340657">
      <w:pPr>
        <w:autoSpaceDE w:val="0"/>
        <w:autoSpaceDN w:val="0"/>
        <w:adjustRightInd w:val="0"/>
        <w:spacing w:after="120" w:line="240" w:lineRule="atLeast"/>
        <w:jc w:val="both"/>
      </w:pPr>
    </w:p>
    <w:p w:rsidR="0062173B" w:rsidRPr="00D749EA" w:rsidRDefault="0062173B" w:rsidP="00340657">
      <w:pPr>
        <w:autoSpaceDE w:val="0"/>
        <w:autoSpaceDN w:val="0"/>
        <w:adjustRightInd w:val="0"/>
        <w:spacing w:after="120" w:line="240" w:lineRule="atLeast"/>
        <w:jc w:val="both"/>
      </w:pPr>
    </w:p>
    <w:p w:rsidR="0062173B" w:rsidRPr="00D749EA" w:rsidRDefault="0062173B" w:rsidP="00340657">
      <w:pPr>
        <w:autoSpaceDE w:val="0"/>
        <w:autoSpaceDN w:val="0"/>
        <w:adjustRightInd w:val="0"/>
        <w:spacing w:after="120" w:line="240" w:lineRule="atLeast"/>
        <w:jc w:val="both"/>
      </w:pPr>
    </w:p>
    <w:p w:rsidR="0062173B" w:rsidRPr="00D749EA" w:rsidRDefault="0062173B" w:rsidP="00340657">
      <w:pPr>
        <w:autoSpaceDE w:val="0"/>
        <w:autoSpaceDN w:val="0"/>
        <w:adjustRightInd w:val="0"/>
        <w:spacing w:after="120" w:line="240" w:lineRule="atLeast"/>
        <w:jc w:val="both"/>
      </w:pPr>
    </w:p>
    <w:p w:rsidR="0062173B" w:rsidRPr="00D749EA" w:rsidRDefault="0062173B" w:rsidP="00340657">
      <w:pPr>
        <w:autoSpaceDE w:val="0"/>
        <w:autoSpaceDN w:val="0"/>
        <w:adjustRightInd w:val="0"/>
        <w:spacing w:after="120" w:line="240" w:lineRule="atLeast"/>
        <w:jc w:val="both"/>
      </w:pPr>
    </w:p>
    <w:p w:rsidR="0062173B" w:rsidRPr="00D749EA" w:rsidRDefault="0062173B" w:rsidP="00340657">
      <w:pPr>
        <w:autoSpaceDE w:val="0"/>
        <w:autoSpaceDN w:val="0"/>
        <w:adjustRightInd w:val="0"/>
        <w:spacing w:after="120" w:line="240" w:lineRule="atLeast"/>
        <w:jc w:val="both"/>
      </w:pPr>
    </w:p>
    <w:p w:rsidR="0062173B" w:rsidRPr="00D749EA" w:rsidRDefault="0062173B" w:rsidP="00340657">
      <w:pPr>
        <w:autoSpaceDE w:val="0"/>
        <w:autoSpaceDN w:val="0"/>
        <w:adjustRightInd w:val="0"/>
        <w:spacing w:after="120" w:line="240" w:lineRule="atLeast"/>
        <w:jc w:val="both"/>
      </w:pPr>
    </w:p>
    <w:p w:rsidR="0062173B" w:rsidRPr="00D749EA" w:rsidRDefault="0062173B" w:rsidP="00340657">
      <w:pPr>
        <w:autoSpaceDE w:val="0"/>
        <w:autoSpaceDN w:val="0"/>
        <w:adjustRightInd w:val="0"/>
        <w:spacing w:after="120" w:line="240" w:lineRule="atLeast"/>
        <w:jc w:val="both"/>
      </w:pPr>
    </w:p>
    <w:p w:rsidR="0062173B" w:rsidRPr="00D749EA" w:rsidRDefault="0062173B" w:rsidP="00340657">
      <w:pPr>
        <w:autoSpaceDE w:val="0"/>
        <w:autoSpaceDN w:val="0"/>
        <w:adjustRightInd w:val="0"/>
        <w:spacing w:after="120" w:line="240" w:lineRule="atLeast"/>
        <w:jc w:val="both"/>
      </w:pPr>
    </w:p>
    <w:p w:rsidR="0062173B" w:rsidRPr="00D749EA" w:rsidRDefault="0062173B" w:rsidP="00340657">
      <w:pPr>
        <w:autoSpaceDE w:val="0"/>
        <w:autoSpaceDN w:val="0"/>
        <w:adjustRightInd w:val="0"/>
        <w:spacing w:after="120" w:line="240" w:lineRule="atLeast"/>
        <w:jc w:val="both"/>
      </w:pPr>
    </w:p>
    <w:p w:rsidR="00737F5B" w:rsidRPr="00D749EA" w:rsidRDefault="00737F5B" w:rsidP="00340657">
      <w:pPr>
        <w:autoSpaceDE w:val="0"/>
        <w:autoSpaceDN w:val="0"/>
        <w:adjustRightInd w:val="0"/>
        <w:spacing w:after="120" w:line="240" w:lineRule="atLeast"/>
        <w:jc w:val="both"/>
      </w:pPr>
    </w:p>
    <w:p w:rsidR="00737F5B" w:rsidRPr="00D749EA" w:rsidRDefault="00737F5B" w:rsidP="00340657">
      <w:pPr>
        <w:autoSpaceDE w:val="0"/>
        <w:autoSpaceDN w:val="0"/>
        <w:adjustRightInd w:val="0"/>
        <w:spacing w:after="120" w:line="240" w:lineRule="atLeast"/>
        <w:jc w:val="both"/>
      </w:pPr>
    </w:p>
    <w:p w:rsidR="00F3402B" w:rsidRPr="00D749EA" w:rsidRDefault="00F3402B" w:rsidP="00F3402B">
      <w:pPr>
        <w:pStyle w:val="Para1"/>
        <w:numPr>
          <w:ilvl w:val="0"/>
          <w:numId w:val="0"/>
        </w:numPr>
        <w:ind w:left="567" w:hanging="567"/>
      </w:pPr>
    </w:p>
    <w:p w:rsidR="00F3402B" w:rsidRPr="00D749EA" w:rsidRDefault="00F3402B" w:rsidP="00F3402B">
      <w:pPr>
        <w:pStyle w:val="Heading1"/>
        <w:rPr>
          <w:lang w:eastAsia="en-AU"/>
        </w:rPr>
      </w:pPr>
      <w:r w:rsidRPr="00D749EA">
        <w:rPr>
          <w:lang w:eastAsia="en-AU"/>
        </w:rPr>
        <w:t>Introduction</w:t>
      </w:r>
    </w:p>
    <w:p w:rsidR="00F3402B" w:rsidRPr="00D749EA" w:rsidRDefault="00F3402B" w:rsidP="00F3402B">
      <w:pPr>
        <w:pStyle w:val="Heading2"/>
        <w:rPr>
          <w:sz w:val="24"/>
          <w:szCs w:val="24"/>
        </w:rPr>
      </w:pPr>
      <w:r w:rsidRPr="00D749EA">
        <w:rPr>
          <w:sz w:val="24"/>
          <w:szCs w:val="24"/>
        </w:rPr>
        <w:t>The Place</w:t>
      </w:r>
    </w:p>
    <w:p w:rsidR="00F3402B" w:rsidRPr="00D749EA" w:rsidRDefault="00F3402B" w:rsidP="00F3402B">
      <w:pPr>
        <w:pStyle w:val="Para1"/>
      </w:pPr>
      <w:r w:rsidRPr="00D749EA">
        <w:t xml:space="preserve">The Former </w:t>
      </w:r>
      <w:r w:rsidR="001A0C72" w:rsidRPr="00D749EA">
        <w:t>Primary School and Avenue of Honour at East Bendigo</w:t>
      </w:r>
      <w:r w:rsidRPr="00D749EA">
        <w:t xml:space="preserve">, located at </w:t>
      </w:r>
      <w:r w:rsidR="001A0C72" w:rsidRPr="00D749EA">
        <w:t>93</w:t>
      </w:r>
      <w:r w:rsidRPr="00D749EA">
        <w:t xml:space="preserve"> </w:t>
      </w:r>
      <w:r w:rsidR="001A0C72" w:rsidRPr="00D749EA">
        <w:t>Strickland</w:t>
      </w:r>
      <w:r w:rsidRPr="00D749EA">
        <w:t xml:space="preserve"> </w:t>
      </w:r>
      <w:r w:rsidR="001A0C72" w:rsidRPr="00D749EA">
        <w:t>Road, East Bendigo, consists of</w:t>
      </w:r>
      <w:r w:rsidRPr="00D749EA">
        <w:t xml:space="preserve"> a red brick school building</w:t>
      </w:r>
      <w:r w:rsidR="001A0C72" w:rsidRPr="00D749EA">
        <w:t xml:space="preserve">, an avenue of honour, other commemorative trees, some remnant garden beds and broader school grounds </w:t>
      </w:r>
      <w:r w:rsidRPr="00D749EA">
        <w:t xml:space="preserve">(‘the Place’). </w:t>
      </w:r>
    </w:p>
    <w:p w:rsidR="00CC4FDA" w:rsidRPr="00D749EA" w:rsidRDefault="00D6259B" w:rsidP="00F3402B">
      <w:pPr>
        <w:pStyle w:val="Para1"/>
      </w:pPr>
      <w:r>
        <w:t xml:space="preserve">The school building </w:t>
      </w:r>
      <w:r w:rsidR="00F3402B" w:rsidRPr="00D749EA">
        <w:t xml:space="preserve">is </w:t>
      </w:r>
      <w:r w:rsidR="00F73708" w:rsidRPr="00D749EA">
        <w:t xml:space="preserve">a single storey, red brick building on </w:t>
      </w:r>
      <w:r>
        <w:t xml:space="preserve">a </w:t>
      </w:r>
      <w:r w:rsidR="00F73708" w:rsidRPr="00D749EA">
        <w:t>granite base, with a slate roof</w:t>
      </w:r>
      <w:r w:rsidR="00AB255A">
        <w:t xml:space="preserve"> (‘the school building’)</w:t>
      </w:r>
      <w:r w:rsidR="00696987">
        <w:t>. Much of t</w:t>
      </w:r>
      <w:r w:rsidR="00F73708" w:rsidRPr="00D749EA">
        <w:t xml:space="preserve">he materials were reportedly reused from nearby powder magazine buildings which were demolished at the time of construction. Built as a two classroom school, the front façade of the building is asymmetrical with a side entrance porch. A rendered parapet above this entrance porch contains a pediment containing the information ‘1915 Bendigo </w:t>
      </w:r>
      <w:r w:rsidR="00706FAA" w:rsidRPr="00D749EA">
        <w:t xml:space="preserve">East </w:t>
      </w:r>
      <w:r w:rsidR="00F73708" w:rsidRPr="00D749EA">
        <w:t>School No. 3893’. The main roof comprises two offset hipped roof sections with exposed rafter ends. The upper portion of the bui</w:t>
      </w:r>
      <w:r w:rsidR="00D937A6">
        <w:t>l</w:t>
      </w:r>
      <w:r w:rsidR="00F73708" w:rsidRPr="00D749EA">
        <w:t xml:space="preserve">ding is </w:t>
      </w:r>
      <w:r w:rsidR="00706FAA">
        <w:t>of rough cast render with brick-</w:t>
      </w:r>
      <w:r w:rsidR="00F73708" w:rsidRPr="00D749EA">
        <w:t>quoined corners. Large sets of double hung windows at the front of the building are multi-pan</w:t>
      </w:r>
      <w:r w:rsidR="004867CD" w:rsidRPr="00D749EA">
        <w:t>ed and simple rectangular chimn</w:t>
      </w:r>
      <w:r w:rsidR="00F73708" w:rsidRPr="00D749EA">
        <w:t>eys</w:t>
      </w:r>
      <w:r w:rsidR="00F3402B" w:rsidRPr="00D749EA">
        <w:t xml:space="preserve"> </w:t>
      </w:r>
      <w:r w:rsidR="004867CD" w:rsidRPr="00D749EA">
        <w:t>are of rough cast render with simple contrasting rectangular features. A verandah originally lined the width of the north rear of the school building and this has been enclosed with weatherboards to create more internal space. The western wall contains two rows of protruding bricks which were pa</w:t>
      </w:r>
      <w:r w:rsidR="00706FAA">
        <w:t>rt of the original construction,</w:t>
      </w:r>
      <w:r w:rsidR="004867CD" w:rsidRPr="00D749EA">
        <w:t xml:space="preserve"> to enable </w:t>
      </w:r>
      <w:r w:rsidR="00323FAF">
        <w:t xml:space="preserve">a </w:t>
      </w:r>
      <w:r w:rsidR="004867CD" w:rsidRPr="00D749EA">
        <w:t xml:space="preserve">future </w:t>
      </w:r>
      <w:r w:rsidR="00706FAA">
        <w:t>building extension</w:t>
      </w:r>
      <w:r w:rsidR="00CC4FDA" w:rsidRPr="00D749EA">
        <w:t xml:space="preserve"> which was never undertaken</w:t>
      </w:r>
      <w:r w:rsidR="00F3402B" w:rsidRPr="00D749EA">
        <w:t>.</w:t>
      </w:r>
    </w:p>
    <w:p w:rsidR="00D749EA" w:rsidRDefault="00D749EA" w:rsidP="00F3402B">
      <w:pPr>
        <w:pStyle w:val="Para1"/>
      </w:pPr>
      <w:r w:rsidRPr="00D749EA">
        <w:t>The Bendigo</w:t>
      </w:r>
      <w:r w:rsidR="0074049D">
        <w:t xml:space="preserve"> East</w:t>
      </w:r>
      <w:r w:rsidRPr="00D749EA">
        <w:t xml:space="preserve"> School </w:t>
      </w:r>
      <w:r w:rsidR="00323FAF">
        <w:t xml:space="preserve">(‘the school’) </w:t>
      </w:r>
      <w:r w:rsidRPr="00D749EA">
        <w:t>was officially opened by Mr Frank Tate, Director of Education, on 7 Apr</w:t>
      </w:r>
      <w:r w:rsidR="00ED5DD4">
        <w:t xml:space="preserve">il 1916. </w:t>
      </w:r>
      <w:r w:rsidR="00323FAF">
        <w:t>Approximately t</w:t>
      </w:r>
      <w:r w:rsidR="00ED5DD4">
        <w:t>wo months later, on 16</w:t>
      </w:r>
      <w:r w:rsidRPr="00D749EA">
        <w:t xml:space="preserve"> June 1916, A</w:t>
      </w:r>
      <w:r w:rsidR="00D455C9">
        <w:t>rbor Day was celebrated at the s</w:t>
      </w:r>
      <w:r w:rsidRPr="00D749EA">
        <w:t xml:space="preserve">chool with the planting of an </w:t>
      </w:r>
      <w:r w:rsidR="00937673">
        <w:t>‘</w:t>
      </w:r>
      <w:r w:rsidRPr="00D749EA">
        <w:t>Anzac Avenue</w:t>
      </w:r>
      <w:r w:rsidR="00937673">
        <w:t>’</w:t>
      </w:r>
      <w:r w:rsidR="00016DB4">
        <w:t xml:space="preserve"> along a path from the front gate on Strickland Road</w:t>
      </w:r>
      <w:r w:rsidRPr="00D749EA">
        <w:t xml:space="preserve"> </w:t>
      </w:r>
      <w:r w:rsidR="00323FAF">
        <w:t xml:space="preserve">(‘the pathway’) </w:t>
      </w:r>
      <w:r w:rsidRPr="00D749EA">
        <w:t>to commemorate the landing of soldiers at Gallipoli.</w:t>
      </w:r>
      <w:r w:rsidR="00016DB4">
        <w:t xml:space="preserve"> </w:t>
      </w:r>
      <w:r w:rsidR="003543B8">
        <w:t>The s</w:t>
      </w:r>
      <w:r w:rsidR="00ED5DD4">
        <w:t>chool</w:t>
      </w:r>
      <w:r w:rsidR="00323FAF">
        <w:t>’s</w:t>
      </w:r>
      <w:r w:rsidR="00ED5DD4">
        <w:t xml:space="preserve"> </w:t>
      </w:r>
      <w:r w:rsidR="00721A3C">
        <w:t>‘Anzac Avenue’</w:t>
      </w:r>
      <w:r w:rsidR="00ED5DD4">
        <w:t xml:space="preserve"> was one of </w:t>
      </w:r>
      <w:r w:rsidR="0074212E">
        <w:t>an estimated 37</w:t>
      </w:r>
      <w:r w:rsidR="00ED5DD4">
        <w:t xml:space="preserve"> </w:t>
      </w:r>
      <w:r w:rsidR="005C1B20">
        <w:t xml:space="preserve">known to have been </w:t>
      </w:r>
      <w:r w:rsidR="00ED5DD4">
        <w:t xml:space="preserve">planted </w:t>
      </w:r>
      <w:r w:rsidR="0074212E">
        <w:t>by school children</w:t>
      </w:r>
      <w:r w:rsidR="00323FAF">
        <w:t xml:space="preserve"> throughout Victoria</w:t>
      </w:r>
      <w:r w:rsidR="0074212E">
        <w:t xml:space="preserve"> during mid-19</w:t>
      </w:r>
      <w:r w:rsidR="00ED5DD4">
        <w:t>16 as part of a program led by the Education Department</w:t>
      </w:r>
      <w:r w:rsidR="001A3636">
        <w:t xml:space="preserve">, which included </w:t>
      </w:r>
      <w:r w:rsidR="003318ED">
        <w:t xml:space="preserve">a </w:t>
      </w:r>
      <w:r w:rsidR="001A3636">
        <w:t>recomm</w:t>
      </w:r>
      <w:r w:rsidR="00A65286">
        <w:t>endation to schools on</w:t>
      </w:r>
      <w:r w:rsidR="001504BC">
        <w:t xml:space="preserve"> 18 May 19</w:t>
      </w:r>
      <w:r w:rsidR="001A3636">
        <w:t>16</w:t>
      </w:r>
      <w:r w:rsidR="001504BC">
        <w:t xml:space="preserve"> </w:t>
      </w:r>
      <w:r w:rsidR="00A65286">
        <w:t xml:space="preserve">that commemorative avenues be planted </w:t>
      </w:r>
      <w:r w:rsidR="001504BC">
        <w:t xml:space="preserve">(‘the 1916 </w:t>
      </w:r>
      <w:r w:rsidR="00706441">
        <w:t>plantings</w:t>
      </w:r>
      <w:r w:rsidR="001504BC">
        <w:t xml:space="preserve"> recommendation’)</w:t>
      </w:r>
      <w:r w:rsidR="00ED5DD4">
        <w:t>.</w:t>
      </w:r>
      <w:r w:rsidR="00BD08D8">
        <w:t xml:space="preserve"> At around this time, avenues of h</w:t>
      </w:r>
      <w:r w:rsidR="008263D1">
        <w:t>onour wer</w:t>
      </w:r>
      <w:r w:rsidR="007C2E45">
        <w:t>e also planted across Victoria to com</w:t>
      </w:r>
      <w:r w:rsidR="003B319C">
        <w:t>memorate fallen WWI soldiers (‘</w:t>
      </w:r>
      <w:r w:rsidR="004D1786">
        <w:t>the</w:t>
      </w:r>
      <w:r w:rsidR="003B319C">
        <w:t xml:space="preserve"> wider</w:t>
      </w:r>
      <w:r w:rsidR="007C2E45">
        <w:t xml:space="preserve"> </w:t>
      </w:r>
      <w:r w:rsidR="00B60E6E">
        <w:t>commemorative planting</w:t>
      </w:r>
      <w:r w:rsidR="003B319C">
        <w:t>s</w:t>
      </w:r>
      <w:r w:rsidR="004D1786">
        <w:t xml:space="preserve"> phenomenon</w:t>
      </w:r>
      <w:r w:rsidR="007C2E45">
        <w:t>’).</w:t>
      </w:r>
      <w:r w:rsidR="00ED5DD4">
        <w:t xml:space="preserve"> </w:t>
      </w:r>
      <w:r w:rsidR="00016DB4">
        <w:t xml:space="preserve">There were other commemorative plantings </w:t>
      </w:r>
      <w:r w:rsidR="0074212E">
        <w:t xml:space="preserve">at the Place </w:t>
      </w:r>
      <w:r w:rsidR="00016DB4">
        <w:t>away from the path</w:t>
      </w:r>
      <w:r w:rsidR="00062C64">
        <w:t>way (‘the other commemorative plantings’)</w:t>
      </w:r>
      <w:r w:rsidR="00016DB4">
        <w:t>.</w:t>
      </w:r>
      <w:r w:rsidR="00ED5DD4">
        <w:t xml:space="preserve"> </w:t>
      </w:r>
      <w:r w:rsidRPr="00D749EA">
        <w:t xml:space="preserve">Anzac Day was celebrated at the Place in </w:t>
      </w:r>
      <w:r w:rsidR="00ED5DD4">
        <w:t>the</w:t>
      </w:r>
      <w:r w:rsidRPr="00D749EA">
        <w:t xml:space="preserve"> years</w:t>
      </w:r>
      <w:r w:rsidR="00ED5DD4">
        <w:t xml:space="preserve"> subsequent to 1916</w:t>
      </w:r>
      <w:r w:rsidRPr="00D749EA">
        <w:t xml:space="preserve"> and on 11 December 1920 the</w:t>
      </w:r>
      <w:r w:rsidR="00FE545A">
        <w:t xml:space="preserve"> school’s</w:t>
      </w:r>
      <w:r w:rsidRPr="00D749EA">
        <w:t xml:space="preserve"> </w:t>
      </w:r>
      <w:r w:rsidR="00D707EA">
        <w:t>‘Anzac Avenue’</w:t>
      </w:r>
      <w:r w:rsidRPr="00D749EA">
        <w:t xml:space="preserve"> was officially opened</w:t>
      </w:r>
      <w:r w:rsidR="004A6430">
        <w:t>.</w:t>
      </w:r>
      <w:r w:rsidRPr="00D749EA">
        <w:t xml:space="preserve"> </w:t>
      </w:r>
      <w:r w:rsidR="004A6430">
        <w:t>E</w:t>
      </w:r>
      <w:r w:rsidRPr="00D749EA">
        <w:t>mbossed copper plates, mou</w:t>
      </w:r>
      <w:r w:rsidR="00FB6B69">
        <w:t>nted on wood, were fixed in front</w:t>
      </w:r>
      <w:r w:rsidRPr="00D749EA">
        <w:t xml:space="preserve"> of the trees in memory of </w:t>
      </w:r>
      <w:r w:rsidR="00FE545A">
        <w:t xml:space="preserve">individual </w:t>
      </w:r>
      <w:r w:rsidRPr="00D749EA">
        <w:t>soldiers</w:t>
      </w:r>
      <w:r w:rsidR="009A52A3">
        <w:t xml:space="preserve"> from the district who had seen active service in WWI</w:t>
      </w:r>
      <w:r w:rsidRPr="00D749EA">
        <w:t>.</w:t>
      </w:r>
      <w:r>
        <w:t xml:space="preserve"> There is evidence that </w:t>
      </w:r>
      <w:r w:rsidR="00FB6B69">
        <w:t>as many as</w:t>
      </w:r>
      <w:r>
        <w:t xml:space="preserve"> 32</w:t>
      </w:r>
      <w:r w:rsidRPr="00D749EA">
        <w:t xml:space="preserve"> plaques </w:t>
      </w:r>
      <w:r w:rsidR="00016DB4">
        <w:t>may have been</w:t>
      </w:r>
      <w:r w:rsidRPr="00D749EA">
        <w:t xml:space="preserve"> made </w:t>
      </w:r>
      <w:r w:rsidR="00FB6B69">
        <w:t>and affixed</w:t>
      </w:r>
      <w:r w:rsidR="00AA1950">
        <w:t xml:space="preserve"> (‘the name plaques’)</w:t>
      </w:r>
      <w:r w:rsidR="00FB6B69">
        <w:t>. Plaques</w:t>
      </w:r>
      <w:r w:rsidRPr="00D749EA">
        <w:t xml:space="preserve"> were removed from the</w:t>
      </w:r>
      <w:r w:rsidR="009F7B9D">
        <w:t>ir</w:t>
      </w:r>
      <w:r w:rsidRPr="00D749EA">
        <w:t xml:space="preserve"> </w:t>
      </w:r>
      <w:r w:rsidR="00FB6B69">
        <w:t>location</w:t>
      </w:r>
      <w:r w:rsidR="009F7B9D">
        <w:t>s</w:t>
      </w:r>
      <w:r w:rsidRPr="00D749EA">
        <w:t xml:space="preserve"> at some stage before 1964, mounted on a board and displayed in the school building. These are now located and displayed at Bendigo </w:t>
      </w:r>
      <w:r w:rsidR="007E6529">
        <w:t>Sub</w:t>
      </w:r>
      <w:r w:rsidR="00203287">
        <w:t xml:space="preserve"> - </w:t>
      </w:r>
      <w:r w:rsidR="00A62C97">
        <w:t>Branch of the Returned Services League</w:t>
      </w:r>
      <w:r w:rsidRPr="00D749EA">
        <w:t>.</w:t>
      </w:r>
    </w:p>
    <w:p w:rsidR="00F3402B" w:rsidRPr="00D749EA" w:rsidRDefault="00D749EA" w:rsidP="00F3402B">
      <w:pPr>
        <w:pStyle w:val="Para1"/>
      </w:pPr>
      <w:r w:rsidRPr="00D749EA">
        <w:t>The Avenue of Honour</w:t>
      </w:r>
      <w:r w:rsidR="00353458">
        <w:t xml:space="preserve"> within the Place</w:t>
      </w:r>
      <w:r>
        <w:t xml:space="preserve"> runs on both sides of </w:t>
      </w:r>
      <w:r w:rsidR="006578E0">
        <w:t>the pathway</w:t>
      </w:r>
      <w:r w:rsidR="00682F0C">
        <w:t xml:space="preserve"> </w:t>
      </w:r>
      <w:r>
        <w:t>that extends from the school building entrance to the front gate on Strickland Road</w:t>
      </w:r>
      <w:r w:rsidR="00016DB4">
        <w:t xml:space="preserve"> (‘the Avenue of Honour’)</w:t>
      </w:r>
      <w:r>
        <w:t>.</w:t>
      </w:r>
      <w:r w:rsidR="00016DB4">
        <w:t xml:space="preserve"> </w:t>
      </w:r>
      <w:r w:rsidR="00E23DC5">
        <w:t>Of the original trees planted,</w:t>
      </w:r>
      <w:r w:rsidR="00016DB4">
        <w:t xml:space="preserve"> two sugar gums, one red ironbark</w:t>
      </w:r>
      <w:r w:rsidR="00050B8C">
        <w:t xml:space="preserve"> (possibly a replacement planting)</w:t>
      </w:r>
      <w:r w:rsidR="00016DB4">
        <w:t>, one sugar gum stump and one dead sugar gum remain. There is a yellow gum in the same location near the path</w:t>
      </w:r>
      <w:r w:rsidR="00050B8C">
        <w:t>way</w:t>
      </w:r>
      <w:r w:rsidR="00016DB4">
        <w:t xml:space="preserve"> that is not within the pattern of the remaining Avenue of Honour trees. It is also estimated that four sugar gums remain </w:t>
      </w:r>
      <w:r w:rsidR="00DD7031">
        <w:t>of the</w:t>
      </w:r>
      <w:r w:rsidR="00016DB4">
        <w:t xml:space="preserve"> other </w:t>
      </w:r>
      <w:r w:rsidR="00070A1B">
        <w:t xml:space="preserve">commemorative </w:t>
      </w:r>
      <w:r w:rsidR="00166F71">
        <w:t>plantings</w:t>
      </w:r>
      <w:r w:rsidR="006D6A1E">
        <w:t>.</w:t>
      </w:r>
      <w:r w:rsidR="00D3577B">
        <w:t xml:space="preserve"> I</w:t>
      </w:r>
      <w:r w:rsidR="00754633">
        <w:t>t is one of the earliest known school-based avenues of h</w:t>
      </w:r>
      <w:r w:rsidR="00D3577B">
        <w:t>onour in Victoria in which some remnant trees are extant.</w:t>
      </w:r>
    </w:p>
    <w:p w:rsidR="00B66220" w:rsidRPr="00D749EA" w:rsidRDefault="00B66220" w:rsidP="00F3402B">
      <w:pPr>
        <w:pStyle w:val="Para1"/>
      </w:pPr>
      <w:r w:rsidRPr="00D749EA">
        <w:t xml:space="preserve">The </w:t>
      </w:r>
      <w:r w:rsidR="00DA7922">
        <w:t>s</w:t>
      </w:r>
      <w:r w:rsidRPr="00D749EA">
        <w:t xml:space="preserve">chool moved to a new location circa 1999 and the </w:t>
      </w:r>
      <w:r w:rsidR="00A26249">
        <w:t>Place</w:t>
      </w:r>
      <w:r w:rsidRPr="00D749EA">
        <w:t xml:space="preserve"> was vacant for a period of time. In 2007</w:t>
      </w:r>
      <w:r w:rsidR="00C7654B">
        <w:t>,</w:t>
      </w:r>
      <w:r w:rsidRPr="00D749EA">
        <w:t xml:space="preserve"> land </w:t>
      </w:r>
      <w:r w:rsidR="00B847B9">
        <w:t>comprising the Place was</w:t>
      </w:r>
      <w:r w:rsidRPr="00D749EA">
        <w:t xml:space="preserve"> rezoned</w:t>
      </w:r>
      <w:r w:rsidR="00B847B9">
        <w:t xml:space="preserve"> and </w:t>
      </w:r>
      <w:r w:rsidRPr="00D749EA">
        <w:t>the freehold</w:t>
      </w:r>
      <w:r w:rsidR="00B847B9">
        <w:t xml:space="preserve"> was</w:t>
      </w:r>
      <w:r w:rsidR="00C7654B">
        <w:t xml:space="preserve"> sold.</w:t>
      </w:r>
      <w:r w:rsidR="00E21935">
        <w:t xml:space="preserve"> </w:t>
      </w:r>
      <w:r w:rsidR="00C7654B">
        <w:t xml:space="preserve">The same land was then </w:t>
      </w:r>
      <w:r w:rsidRPr="00D749EA">
        <w:t>re-sold in 2012. Some vegetation was removed in 2014.</w:t>
      </w:r>
    </w:p>
    <w:p w:rsidR="00F3402B" w:rsidRPr="00D749EA" w:rsidRDefault="00F3402B" w:rsidP="00F3402B">
      <w:pPr>
        <w:pStyle w:val="Heading2"/>
        <w:rPr>
          <w:sz w:val="24"/>
          <w:szCs w:val="24"/>
        </w:rPr>
      </w:pPr>
      <w:r w:rsidRPr="00D749EA">
        <w:rPr>
          <w:sz w:val="24"/>
          <w:szCs w:val="24"/>
        </w:rPr>
        <w:t>Nomination</w:t>
      </w:r>
    </w:p>
    <w:p w:rsidR="0007033E" w:rsidRDefault="00F3402B" w:rsidP="00F3402B">
      <w:pPr>
        <w:pStyle w:val="Para1"/>
      </w:pPr>
      <w:r w:rsidRPr="00D749EA">
        <w:t>A nomination (‘the Nomination’) for</w:t>
      </w:r>
      <w:r w:rsidR="00DB1033">
        <w:t xml:space="preserve"> part of</w:t>
      </w:r>
      <w:r w:rsidRPr="00D749EA">
        <w:t xml:space="preserve"> the Place</w:t>
      </w:r>
      <w:r w:rsidR="00997E1C">
        <w:t>, namely the Avenue of H</w:t>
      </w:r>
      <w:r w:rsidR="00B04FCA">
        <w:t xml:space="preserve">onour and </w:t>
      </w:r>
      <w:r w:rsidR="00997E1C">
        <w:t xml:space="preserve">the other </w:t>
      </w:r>
      <w:r w:rsidR="00B04FCA">
        <w:t>commemorative plantings,</w:t>
      </w:r>
      <w:r w:rsidRPr="00D749EA">
        <w:t xml:space="preserve"> to be included in the Victorian Heritage Register</w:t>
      </w:r>
      <w:r w:rsidR="00997E1C">
        <w:t xml:space="preserve"> (‘the Register’)</w:t>
      </w:r>
      <w:r w:rsidRPr="00D749EA">
        <w:t xml:space="preserve"> was </w:t>
      </w:r>
      <w:r w:rsidR="000A15B6">
        <w:t xml:space="preserve">lodged with </w:t>
      </w:r>
      <w:r w:rsidRPr="00D749EA">
        <w:t xml:space="preserve">the Executive Director on </w:t>
      </w:r>
      <w:r w:rsidR="000A15B6">
        <w:t>24 September</w:t>
      </w:r>
      <w:r w:rsidRPr="00D749EA">
        <w:t xml:space="preserve"> 2015.</w:t>
      </w:r>
      <w:r w:rsidR="0007033E">
        <w:t xml:space="preserve"> </w:t>
      </w:r>
    </w:p>
    <w:p w:rsidR="0007033E" w:rsidRPr="007D5E26" w:rsidRDefault="0007033E" w:rsidP="0007033E">
      <w:pPr>
        <w:pStyle w:val="Para1"/>
        <w:numPr>
          <w:ilvl w:val="0"/>
          <w:numId w:val="0"/>
        </w:numPr>
        <w:ind w:left="567" w:hanging="567"/>
        <w:rPr>
          <w:b/>
        </w:rPr>
      </w:pPr>
      <w:r w:rsidRPr="007D5E26">
        <w:rPr>
          <w:b/>
        </w:rPr>
        <w:t>Interim Protection Order</w:t>
      </w:r>
    </w:p>
    <w:p w:rsidR="00F3402B" w:rsidRPr="00D749EA" w:rsidRDefault="007405EA" w:rsidP="00F3402B">
      <w:pPr>
        <w:pStyle w:val="Para1"/>
      </w:pPr>
      <w:r>
        <w:t xml:space="preserve">The Nomination was accompanied by a request for an Interim Protection Order (‘IPO’). On 28 September 2015 an IPO was issued </w:t>
      </w:r>
      <w:r w:rsidR="009B6CE7">
        <w:t>in relation to</w:t>
      </w:r>
      <w:r>
        <w:t xml:space="preserve"> the Place by the Executive Director</w:t>
      </w:r>
      <w:r w:rsidR="009B6CE7">
        <w:t xml:space="preserve"> in accordance with s56 of </w:t>
      </w:r>
      <w:r w:rsidR="00BB6661">
        <w:t>the Act</w:t>
      </w:r>
      <w:r w:rsidR="009B6CE7">
        <w:t>.</w:t>
      </w:r>
      <w:r w:rsidR="00440EFD">
        <w:t xml:space="preserve"> The IPO was issued because it was the Executive D</w:t>
      </w:r>
      <w:r w:rsidR="00876E08">
        <w:t>irector’s view that there was</w:t>
      </w:r>
      <w:r w:rsidR="00E13D10">
        <w:t xml:space="preserve"> </w:t>
      </w:r>
      <w:r w:rsidR="00876E08">
        <w:t>a prima facie case for the inclusion of the Place in the Victorian Heritage Register on the grounds that the Avenue of Honour was potentially one of the earliest commemorative pl</w:t>
      </w:r>
      <w:r w:rsidR="00E13D10">
        <w:t>antings of its type in Victoria,</w:t>
      </w:r>
      <w:r w:rsidR="00876E08">
        <w:t xml:space="preserve"> and</w:t>
      </w:r>
      <w:r w:rsidR="00E13D10">
        <w:t xml:space="preserve"> that </w:t>
      </w:r>
      <w:r w:rsidR="00876E08">
        <w:t xml:space="preserve">the place was at risk </w:t>
      </w:r>
      <w:r w:rsidR="00E13D10">
        <w:t>because</w:t>
      </w:r>
      <w:r w:rsidR="00876E08">
        <w:t xml:space="preserve"> it </w:t>
      </w:r>
      <w:r w:rsidR="002B3A67">
        <w:t>did not have any</w:t>
      </w:r>
      <w:r w:rsidR="00876E08">
        <w:t xml:space="preserve"> heritage protection</w:t>
      </w:r>
      <w:r w:rsidR="005A2BE9">
        <w:t xml:space="preserve"> at that time</w:t>
      </w:r>
      <w:r w:rsidR="00876E08">
        <w:t xml:space="preserve">. The area covered by the IPO </w:t>
      </w:r>
      <w:r w:rsidR="000A5622">
        <w:t>was described as ‘Former Primary School No.3893,</w:t>
      </w:r>
      <w:r w:rsidR="009739F9">
        <w:t xml:space="preserve"> 93 Strickland Road</w:t>
      </w:r>
      <w:r w:rsidR="000A5622">
        <w:t xml:space="preserve"> East Bendigo, Lot 2, PS606769’ and was</w:t>
      </w:r>
      <w:r w:rsidR="009F57C9">
        <w:t xml:space="preserve"> l</w:t>
      </w:r>
      <w:r w:rsidR="009739F9">
        <w:t xml:space="preserve">arger than the extent nominated, </w:t>
      </w:r>
      <w:r w:rsidR="009F57C9">
        <w:t>in order to enable the cultural heritage significance of the</w:t>
      </w:r>
      <w:r w:rsidR="00876E08">
        <w:t xml:space="preserve"> </w:t>
      </w:r>
      <w:r w:rsidR="00651F15">
        <w:t>P</w:t>
      </w:r>
      <w:r w:rsidR="009F57C9">
        <w:t>lace</w:t>
      </w:r>
      <w:r w:rsidR="000A6555">
        <w:t xml:space="preserve"> (including</w:t>
      </w:r>
      <w:r w:rsidR="00DB1033">
        <w:t xml:space="preserve"> the</w:t>
      </w:r>
      <w:r w:rsidR="00EC0E02">
        <w:t xml:space="preserve"> school building, grounds and Avenue of H</w:t>
      </w:r>
      <w:r w:rsidR="000A6555">
        <w:t>onour) to be assessed.</w:t>
      </w:r>
    </w:p>
    <w:p w:rsidR="00F3402B" w:rsidRPr="00D749EA" w:rsidRDefault="00F3402B" w:rsidP="00F3402B">
      <w:pPr>
        <w:pStyle w:val="Heading2"/>
        <w:rPr>
          <w:sz w:val="24"/>
          <w:szCs w:val="24"/>
        </w:rPr>
      </w:pPr>
      <w:r w:rsidRPr="00D749EA">
        <w:rPr>
          <w:sz w:val="24"/>
          <w:szCs w:val="24"/>
        </w:rPr>
        <w:t xml:space="preserve">Recommendation of the Executive Director </w:t>
      </w:r>
    </w:p>
    <w:p w:rsidR="00F3402B" w:rsidRPr="00D749EA" w:rsidRDefault="00F3402B" w:rsidP="00F3402B">
      <w:pPr>
        <w:pStyle w:val="Para1"/>
      </w:pPr>
      <w:r w:rsidRPr="00D749EA">
        <w:t xml:space="preserve">On </w:t>
      </w:r>
      <w:r w:rsidR="004E6E1E">
        <w:t>27 November</w:t>
      </w:r>
      <w:r w:rsidRPr="00D749EA">
        <w:t xml:space="preserve"> 2015, the Executive Director, under </w:t>
      </w:r>
      <w:r w:rsidR="00941E6A">
        <w:t>s</w:t>
      </w:r>
      <w:r w:rsidRPr="00D749EA">
        <w:t xml:space="preserve">32(1)(b) of </w:t>
      </w:r>
      <w:r w:rsidR="009B6CE7">
        <w:t>the Act</w:t>
      </w:r>
      <w:r w:rsidRPr="00D749EA">
        <w:t xml:space="preserve"> recommended that the Place not be included in the </w:t>
      </w:r>
      <w:r w:rsidR="00941E6A">
        <w:t>Register</w:t>
      </w:r>
      <w:r w:rsidRPr="00D749EA">
        <w:t xml:space="preserve">. </w:t>
      </w:r>
    </w:p>
    <w:p w:rsidR="00F3402B" w:rsidRPr="00D749EA" w:rsidRDefault="00F3402B" w:rsidP="00F3402B">
      <w:pPr>
        <w:pStyle w:val="Para1"/>
      </w:pPr>
      <w:r w:rsidRPr="00D749EA">
        <w:t>The reaso</w:t>
      </w:r>
      <w:r w:rsidR="004E6E1E">
        <w:t>ns for the Executive Director’s 27 November</w:t>
      </w:r>
      <w:r w:rsidRPr="00D749EA">
        <w:t xml:space="preserve"> 2015 recommendation (‘the Recommendation’) were outlined in a report titled ‘Assessment of Cultural Heritage Significance and Executive Director Recommendation to the Heritage Council’. The Recommendation was publicly advertised for 60 days. </w:t>
      </w:r>
      <w:r w:rsidR="00B90A08">
        <w:t>S</w:t>
      </w:r>
      <w:r w:rsidRPr="00D749EA">
        <w:t xml:space="preserve">ubmissions were invited </w:t>
      </w:r>
      <w:r w:rsidR="00B90A08">
        <w:t>w</w:t>
      </w:r>
      <w:r w:rsidR="00B90A08" w:rsidRPr="00D749EA">
        <w:t xml:space="preserve">ithin this time </w:t>
      </w:r>
      <w:r w:rsidRPr="00D749EA">
        <w:t>in response to the Recommendation in accordance with s38 of the Act.</w:t>
      </w:r>
      <w:r w:rsidR="00D5136B">
        <w:t xml:space="preserve"> One submission</w:t>
      </w:r>
      <w:r w:rsidR="004E6E1E">
        <w:t xml:space="preserve"> in support of the Recommendation was received which did not request that a hearing be held. Three submissions objecting to the Recommendation</w:t>
      </w:r>
      <w:r w:rsidR="00AE4BFD">
        <w:t>,</w:t>
      </w:r>
      <w:r w:rsidR="004E6E1E">
        <w:t xml:space="preserve"> and requesting that a hearing be held</w:t>
      </w:r>
      <w:r w:rsidR="00AE4BFD">
        <w:t>,</w:t>
      </w:r>
      <w:r w:rsidR="004E6E1E">
        <w:t xml:space="preserve"> were receive</w:t>
      </w:r>
      <w:r w:rsidR="00463183">
        <w:t>d</w:t>
      </w:r>
      <w:r w:rsidR="004E6E1E">
        <w:t>.</w:t>
      </w:r>
      <w:r w:rsidRPr="00D749EA">
        <w:t xml:space="preserve"> </w:t>
      </w:r>
    </w:p>
    <w:p w:rsidR="00F3402B" w:rsidRDefault="00F3402B" w:rsidP="00F3402B">
      <w:pPr>
        <w:pStyle w:val="Para1"/>
      </w:pPr>
      <w:r w:rsidRPr="00D749EA">
        <w:t xml:space="preserve">After considering </w:t>
      </w:r>
      <w:r w:rsidR="00463183">
        <w:t>the s38</w:t>
      </w:r>
      <w:r w:rsidRPr="00D749EA">
        <w:t xml:space="preserve"> submissions rec</w:t>
      </w:r>
      <w:r w:rsidR="006A4F8A">
        <w:t>eived and in accordance with s40(2</w:t>
      </w:r>
      <w:r w:rsidRPr="00D749EA">
        <w:t>)</w:t>
      </w:r>
      <w:r w:rsidR="00B90A08">
        <w:t xml:space="preserve"> of the Act</w:t>
      </w:r>
      <w:r w:rsidRPr="00D749EA">
        <w:t>, the Committee called for</w:t>
      </w:r>
      <w:r w:rsidR="006A4F8A">
        <w:t xml:space="preserve"> written</w:t>
      </w:r>
      <w:r w:rsidRPr="00D749EA">
        <w:t xml:space="preserve"> submissions an</w:t>
      </w:r>
      <w:r w:rsidR="006A4F8A">
        <w:t>d a hearing was scheduled for 3</w:t>
      </w:r>
      <w:r w:rsidRPr="00D749EA">
        <w:t xml:space="preserve"> May 2016.</w:t>
      </w:r>
    </w:p>
    <w:p w:rsidR="003E7D9C" w:rsidRDefault="003E7D9C" w:rsidP="003E7D9C">
      <w:pPr>
        <w:pStyle w:val="Para1"/>
        <w:numPr>
          <w:ilvl w:val="0"/>
          <w:numId w:val="0"/>
        </w:numPr>
        <w:ind w:left="567"/>
      </w:pPr>
    </w:p>
    <w:p w:rsidR="003E7D9C" w:rsidRPr="00D749EA" w:rsidRDefault="003E7D9C" w:rsidP="003E7D9C">
      <w:pPr>
        <w:pStyle w:val="Para1"/>
        <w:numPr>
          <w:ilvl w:val="0"/>
          <w:numId w:val="0"/>
        </w:numPr>
        <w:ind w:left="567"/>
      </w:pPr>
    </w:p>
    <w:p w:rsidR="00F3402B" w:rsidRPr="00D749EA" w:rsidRDefault="00F3402B" w:rsidP="00F3402B">
      <w:pPr>
        <w:pStyle w:val="Para1"/>
        <w:numPr>
          <w:ilvl w:val="0"/>
          <w:numId w:val="0"/>
        </w:numPr>
        <w:rPr>
          <w:b/>
        </w:rPr>
      </w:pPr>
      <w:r w:rsidRPr="00D749EA">
        <w:rPr>
          <w:b/>
        </w:rPr>
        <w:t>Site Inspection</w:t>
      </w:r>
    </w:p>
    <w:p w:rsidR="00F3402B" w:rsidRPr="00D749EA" w:rsidRDefault="00CE76A3" w:rsidP="00F3402B">
      <w:pPr>
        <w:pStyle w:val="Para1"/>
      </w:pPr>
      <w:r>
        <w:t>On 2</w:t>
      </w:r>
      <w:r w:rsidR="00F3402B" w:rsidRPr="00D749EA">
        <w:t xml:space="preserve"> May 2016, the Committee made a site inspection of the Place accompanied by the Heritage Council Hearings Coordinator. </w:t>
      </w:r>
      <w:r w:rsidR="00032590">
        <w:t>Mr Gerard Gilfedder and Mr Stephen Pitson, for the O</w:t>
      </w:r>
      <w:r>
        <w:t>wner</w:t>
      </w:r>
      <w:r w:rsidR="0026146B">
        <w:t>s</w:t>
      </w:r>
      <w:r w:rsidR="00032590">
        <w:t>,</w:t>
      </w:r>
      <w:r w:rsidR="009B7E77">
        <w:t xml:space="preserve"> </w:t>
      </w:r>
      <w:r w:rsidR="00F3402B" w:rsidRPr="00D749EA">
        <w:t xml:space="preserve">provided access to the Place. </w:t>
      </w:r>
      <w:r w:rsidR="0026146B">
        <w:t>No submissions were sought or received</w:t>
      </w:r>
      <w:r w:rsidR="002C1261">
        <w:t xml:space="preserve"> by the Committee</w:t>
      </w:r>
      <w:r w:rsidR="0026146B">
        <w:t xml:space="preserve"> at the time of the site inspection.</w:t>
      </w:r>
    </w:p>
    <w:p w:rsidR="00F3402B" w:rsidRPr="00D749EA" w:rsidRDefault="00F3402B" w:rsidP="00F3402B">
      <w:pPr>
        <w:pStyle w:val="Para1"/>
        <w:numPr>
          <w:ilvl w:val="0"/>
          <w:numId w:val="0"/>
        </w:numPr>
        <w:rPr>
          <w:b/>
        </w:rPr>
      </w:pPr>
      <w:r w:rsidRPr="00D749EA">
        <w:rPr>
          <w:b/>
        </w:rPr>
        <w:t>Preliminary and Other Matters</w:t>
      </w:r>
    </w:p>
    <w:p w:rsidR="00F905EE" w:rsidRPr="00F905EE" w:rsidRDefault="00F905EE" w:rsidP="00F905EE">
      <w:pPr>
        <w:pStyle w:val="Para1"/>
        <w:numPr>
          <w:ilvl w:val="0"/>
          <w:numId w:val="0"/>
        </w:numPr>
        <w:rPr>
          <w:i/>
        </w:rPr>
      </w:pPr>
      <w:r w:rsidRPr="00F905EE">
        <w:rPr>
          <w:i/>
        </w:rPr>
        <w:t>New Material</w:t>
      </w:r>
    </w:p>
    <w:p w:rsidR="00F905EE" w:rsidRDefault="00F905EE" w:rsidP="00F905EE">
      <w:pPr>
        <w:pStyle w:val="Para1"/>
      </w:pPr>
      <w:r w:rsidRPr="00F905EE">
        <w:t xml:space="preserve">During the course of the hearing </w:t>
      </w:r>
      <w:r w:rsidR="001776BB">
        <w:t xml:space="preserve">some </w:t>
      </w:r>
      <w:r w:rsidRPr="00F905EE">
        <w:t xml:space="preserve">new written material was introduced by </w:t>
      </w:r>
      <w:r w:rsidR="001776BB">
        <w:t xml:space="preserve">Ms Starr </w:t>
      </w:r>
      <w:r w:rsidR="0020651B">
        <w:t>in the form of a summary of her submissions and photographs relating to the site.</w:t>
      </w:r>
      <w:r w:rsidRPr="00F905EE">
        <w:t xml:space="preserve"> All other parties were given the opportunity to comment on the</w:t>
      </w:r>
      <w:r w:rsidR="001776BB">
        <w:t xml:space="preserve"> admissibility of the</w:t>
      </w:r>
      <w:r w:rsidRPr="00F905EE">
        <w:t xml:space="preserve"> new material. </w:t>
      </w:r>
      <w:r w:rsidR="00F016EA">
        <w:t>N</w:t>
      </w:r>
      <w:r w:rsidRPr="00F905EE">
        <w:t xml:space="preserve">o objections were received </w:t>
      </w:r>
      <w:r w:rsidR="00F016EA">
        <w:t xml:space="preserve">and </w:t>
      </w:r>
      <w:r w:rsidRPr="00F905EE">
        <w:t xml:space="preserve">the Committee determined to accept the new information. </w:t>
      </w:r>
    </w:p>
    <w:p w:rsidR="00F905EE" w:rsidRPr="00F905EE" w:rsidRDefault="00AE1845" w:rsidP="00F905EE">
      <w:pPr>
        <w:spacing w:after="120"/>
        <w:rPr>
          <w:i/>
        </w:rPr>
      </w:pPr>
      <w:r>
        <w:rPr>
          <w:i/>
        </w:rPr>
        <w:t>Future U</w:t>
      </w:r>
      <w:r w:rsidR="00F905EE" w:rsidRPr="00F905EE">
        <w:rPr>
          <w:i/>
        </w:rPr>
        <w:t>se of the Place</w:t>
      </w:r>
    </w:p>
    <w:p w:rsidR="003C3858" w:rsidRDefault="00381058" w:rsidP="00F3402B">
      <w:pPr>
        <w:pStyle w:val="Para1"/>
      </w:pPr>
      <w:r>
        <w:t>Some</w:t>
      </w:r>
      <w:r w:rsidR="00F905EE" w:rsidRPr="00F905EE">
        <w:t xml:space="preserve"> submissions received referred to the future use of the Place.</w:t>
      </w:r>
      <w:r w:rsidR="007B5EFA">
        <w:t xml:space="preserve"> </w:t>
      </w:r>
      <w:r w:rsidR="00F905EE" w:rsidRPr="00F905EE">
        <w:t xml:space="preserve">The Committee appreciates that there is </w:t>
      </w:r>
      <w:r w:rsidR="00F905EE">
        <w:t>at times</w:t>
      </w:r>
      <w:r w:rsidR="00F905EE" w:rsidRPr="00F905EE">
        <w:t xml:space="preserve"> community concern about </w:t>
      </w:r>
      <w:r w:rsidR="00F905EE">
        <w:t>the potential development of places</w:t>
      </w:r>
      <w:r w:rsidR="00F905EE" w:rsidRPr="00F905EE">
        <w:t xml:space="preserve">. However, the role of this Committee is to determine the cultural heritage significance of the Place in its current state. It is not the Committee’s task to consider the future development or use. Submissions dealing with these matters have not been considered by the Committee in reaching its decision. </w:t>
      </w:r>
    </w:p>
    <w:p w:rsidR="00370DF6" w:rsidRPr="00DD3450" w:rsidRDefault="00370DF6" w:rsidP="00370DF6">
      <w:pPr>
        <w:pStyle w:val="Para1"/>
        <w:numPr>
          <w:ilvl w:val="0"/>
          <w:numId w:val="0"/>
        </w:numPr>
        <w:rPr>
          <w:i/>
        </w:rPr>
      </w:pPr>
      <w:r w:rsidRPr="00DD3450">
        <w:rPr>
          <w:i/>
        </w:rPr>
        <w:t>Planning</w:t>
      </w:r>
      <w:r w:rsidR="00DD3450">
        <w:rPr>
          <w:i/>
        </w:rPr>
        <w:t xml:space="preserve"> </w:t>
      </w:r>
      <w:r w:rsidR="00AE1845">
        <w:rPr>
          <w:i/>
        </w:rPr>
        <w:t>S</w:t>
      </w:r>
      <w:r w:rsidR="007B3AB6">
        <w:rPr>
          <w:i/>
        </w:rPr>
        <w:t>cheme</w:t>
      </w:r>
      <w:r w:rsidR="00AE1845">
        <w:rPr>
          <w:i/>
        </w:rPr>
        <w:t xml:space="preserve"> C</w:t>
      </w:r>
      <w:r w:rsidRPr="00DD3450">
        <w:rPr>
          <w:i/>
        </w:rPr>
        <w:t>onsiderations</w:t>
      </w:r>
    </w:p>
    <w:p w:rsidR="00370DF6" w:rsidRDefault="00370DF6" w:rsidP="00F3402B">
      <w:pPr>
        <w:pStyle w:val="Para1"/>
      </w:pPr>
      <w:r>
        <w:t>Some</w:t>
      </w:r>
      <w:r w:rsidRPr="00F905EE">
        <w:t xml:space="preserve"> submissions received referred to </w:t>
      </w:r>
      <w:r>
        <w:t xml:space="preserve">planning </w:t>
      </w:r>
      <w:r w:rsidR="00467C8E">
        <w:t xml:space="preserve">scheme </w:t>
      </w:r>
      <w:r>
        <w:t>considerations</w:t>
      </w:r>
      <w:r w:rsidRPr="00F905EE">
        <w:t>.</w:t>
      </w:r>
      <w:r>
        <w:t xml:space="preserve"> </w:t>
      </w:r>
      <w:r w:rsidRPr="00F905EE">
        <w:t xml:space="preserve">The Committee appreciates that </w:t>
      </w:r>
      <w:r w:rsidR="00467C8E">
        <w:t>the parties to Heritage Council hearings are</w:t>
      </w:r>
      <w:r>
        <w:t>,</w:t>
      </w:r>
      <w:r w:rsidRPr="00F905EE">
        <w:t xml:space="preserve"> </w:t>
      </w:r>
      <w:r>
        <w:t>at times,</w:t>
      </w:r>
      <w:r w:rsidRPr="00F905EE">
        <w:t xml:space="preserve"> </w:t>
      </w:r>
      <w:r w:rsidR="00467C8E">
        <w:t xml:space="preserve">party to concurrent </w:t>
      </w:r>
      <w:r>
        <w:t xml:space="preserve">hearings </w:t>
      </w:r>
      <w:r w:rsidR="00467C8E">
        <w:t>being held</w:t>
      </w:r>
      <w:r>
        <w:t xml:space="preserve"> in other </w:t>
      </w:r>
      <w:r w:rsidR="00F55D65">
        <w:t>forums</w:t>
      </w:r>
      <w:r w:rsidR="00467C8E">
        <w:t xml:space="preserve"> in relation to planning matters</w:t>
      </w:r>
      <w:r w:rsidRPr="00F905EE">
        <w:t xml:space="preserve">. However, the role of this Committee is to determine the cultural heritage significance of the Place in </w:t>
      </w:r>
      <w:r>
        <w:t>accordance with the Act</w:t>
      </w:r>
      <w:r w:rsidRPr="00F905EE">
        <w:t xml:space="preserve">. It is not the Committee’s task to consider </w:t>
      </w:r>
      <w:r w:rsidR="00467C8E">
        <w:t>any</w:t>
      </w:r>
      <w:r w:rsidRPr="00F905EE">
        <w:t xml:space="preserve"> </w:t>
      </w:r>
      <w:r>
        <w:t>planning</w:t>
      </w:r>
      <w:r w:rsidR="00AF41DE">
        <w:t xml:space="preserve"> scheme</w:t>
      </w:r>
      <w:r>
        <w:t xml:space="preserve"> considerations </w:t>
      </w:r>
      <w:r w:rsidR="00467C8E">
        <w:t>that may be heard</w:t>
      </w:r>
      <w:r w:rsidR="00527690">
        <w:t xml:space="preserve"> </w:t>
      </w:r>
      <w:r w:rsidR="00F55D65">
        <w:t>in another forum</w:t>
      </w:r>
      <w:r w:rsidRPr="00F905EE">
        <w:t xml:space="preserve">. Submissions dealing with </w:t>
      </w:r>
      <w:r w:rsidR="00467C8E">
        <w:t>planning</w:t>
      </w:r>
      <w:r w:rsidRPr="00F905EE">
        <w:t xml:space="preserve"> matters have not been considered by the Committee in reaching its decision.</w:t>
      </w:r>
    </w:p>
    <w:p w:rsidR="003C3858" w:rsidRPr="00FA5976" w:rsidRDefault="003C3858" w:rsidP="003C3858">
      <w:pPr>
        <w:pStyle w:val="Para1"/>
        <w:numPr>
          <w:ilvl w:val="0"/>
          <w:numId w:val="0"/>
        </w:numPr>
        <w:ind w:left="567" w:hanging="567"/>
        <w:rPr>
          <w:i/>
        </w:rPr>
      </w:pPr>
      <w:r w:rsidRPr="00FA5976">
        <w:rPr>
          <w:i/>
        </w:rPr>
        <w:t>Conflicts of Interest</w:t>
      </w:r>
    </w:p>
    <w:p w:rsidR="00F3402B" w:rsidRDefault="00FA5976" w:rsidP="00F3402B">
      <w:pPr>
        <w:pStyle w:val="Para1"/>
      </w:pPr>
      <w:r>
        <w:t xml:space="preserve">The Chair invited Committee members to declare any interests that they may have in relation to the Place or parties to the hearing. Committee members </w:t>
      </w:r>
      <w:r w:rsidR="002E55DB">
        <w:t>stated</w:t>
      </w:r>
      <w:r>
        <w:t xml:space="preserve"> that there were no relevant conflicts of interest. </w:t>
      </w:r>
    </w:p>
    <w:p w:rsidR="00D82959" w:rsidRPr="00D82959" w:rsidRDefault="00D82959" w:rsidP="00D82959">
      <w:pPr>
        <w:pStyle w:val="Para1"/>
        <w:numPr>
          <w:ilvl w:val="0"/>
          <w:numId w:val="0"/>
        </w:numPr>
        <w:rPr>
          <w:i/>
        </w:rPr>
      </w:pPr>
      <w:r w:rsidRPr="00D82959">
        <w:rPr>
          <w:i/>
        </w:rPr>
        <w:t>Notice of decision</w:t>
      </w:r>
    </w:p>
    <w:p w:rsidR="00D82959" w:rsidRDefault="00D82959" w:rsidP="00DB7A2B">
      <w:pPr>
        <w:pStyle w:val="Para1"/>
        <w:spacing w:line="276" w:lineRule="auto"/>
      </w:pPr>
      <w:r>
        <w:t xml:space="preserve">On 30 June 2016, the Committee, being </w:t>
      </w:r>
      <w:r w:rsidRPr="00D82959">
        <w:t xml:space="preserve">aware that the </w:t>
      </w:r>
      <w:r>
        <w:t>IPO</w:t>
      </w:r>
      <w:r w:rsidRPr="00D82959">
        <w:t xml:space="preserve"> </w:t>
      </w:r>
      <w:r>
        <w:t>did not have effect beyond 30 June 2016</w:t>
      </w:r>
      <w:r w:rsidR="00DB7A2B">
        <w:t>,</w:t>
      </w:r>
      <w:r w:rsidR="000943EC">
        <w:t xml:space="preserve"> </w:t>
      </w:r>
      <w:r>
        <w:t xml:space="preserve">made its determination and provided all parties with a notice of its </w:t>
      </w:r>
      <w:r w:rsidR="00012A59">
        <w:t>determination</w:t>
      </w:r>
      <w:r w:rsidR="002A502C">
        <w:t xml:space="preserve"> as per page </w:t>
      </w:r>
      <w:r w:rsidR="000D4D11">
        <w:t>one (1)</w:t>
      </w:r>
      <w:r w:rsidR="002A502C">
        <w:t xml:space="preserve"> of this report</w:t>
      </w:r>
      <w:r w:rsidRPr="00D82959">
        <w:t>.</w:t>
      </w:r>
      <w:r w:rsidR="00012A59">
        <w:t xml:space="preserve"> This</w:t>
      </w:r>
      <w:r w:rsidR="007A7BD3">
        <w:t xml:space="preserve"> report</w:t>
      </w:r>
      <w:r>
        <w:t xml:space="preserve"> provid</w:t>
      </w:r>
      <w:r w:rsidR="000943EC">
        <w:t>es the detailed reasons for that 30 June 2016</w:t>
      </w:r>
      <w:r>
        <w:t xml:space="preserve"> </w:t>
      </w:r>
      <w:r w:rsidR="00012A59">
        <w:t>determination</w:t>
      </w:r>
      <w:r>
        <w:t>.</w:t>
      </w:r>
    </w:p>
    <w:p w:rsidR="00A42806" w:rsidRDefault="00A42806" w:rsidP="00F3402B">
      <w:pPr>
        <w:spacing w:before="120" w:after="120"/>
        <w:rPr>
          <w:b/>
          <w:caps/>
          <w:sz w:val="26"/>
          <w:szCs w:val="26"/>
          <w:lang w:eastAsia="en-AU"/>
        </w:rPr>
      </w:pPr>
    </w:p>
    <w:p w:rsidR="00A42806" w:rsidRDefault="00A42806" w:rsidP="00F3402B">
      <w:pPr>
        <w:spacing w:before="120" w:after="120"/>
        <w:rPr>
          <w:b/>
          <w:caps/>
          <w:sz w:val="26"/>
          <w:szCs w:val="26"/>
          <w:lang w:eastAsia="en-AU"/>
        </w:rPr>
      </w:pPr>
    </w:p>
    <w:p w:rsidR="00F3402B" w:rsidRPr="00D749EA" w:rsidRDefault="00F3402B" w:rsidP="00F3402B">
      <w:pPr>
        <w:spacing w:before="120" w:after="120"/>
        <w:rPr>
          <w:b/>
          <w:caps/>
          <w:sz w:val="26"/>
          <w:szCs w:val="26"/>
          <w:lang w:eastAsia="en-AU"/>
        </w:rPr>
      </w:pPr>
      <w:r w:rsidRPr="00D749EA">
        <w:rPr>
          <w:b/>
          <w:caps/>
          <w:sz w:val="26"/>
          <w:szCs w:val="26"/>
          <w:lang w:eastAsia="en-AU"/>
        </w:rPr>
        <w:t>Issues</w:t>
      </w:r>
    </w:p>
    <w:p w:rsidR="00F3402B" w:rsidRPr="00D749EA" w:rsidRDefault="00E50AAA" w:rsidP="00F3402B">
      <w:pPr>
        <w:pStyle w:val="Para1"/>
      </w:pPr>
      <w:r>
        <w:t>The</w:t>
      </w:r>
      <w:r w:rsidR="00F3402B" w:rsidRPr="00D749EA">
        <w:t xml:space="preserve"> </w:t>
      </w:r>
      <w:r>
        <w:t xml:space="preserve">following </w:t>
      </w:r>
      <w:r w:rsidR="00F3402B" w:rsidRPr="00D749EA">
        <w:t>section</w:t>
      </w:r>
      <w:r w:rsidR="00F17209">
        <w:t>s are</w:t>
      </w:r>
      <w:r w:rsidR="00F3402B" w:rsidRPr="00D749EA">
        <w:t xml:space="preserve"> not intended to be a complete record of submissions that were made to the Committee. It is a summary of what the Committee considers to be the key issues, followed by an explanation of the position the Committee has taken on each issue.</w:t>
      </w:r>
    </w:p>
    <w:p w:rsidR="00F3402B" w:rsidRPr="00D749EA" w:rsidRDefault="00F3402B" w:rsidP="00173981">
      <w:pPr>
        <w:pStyle w:val="Para1"/>
      </w:pPr>
      <w:r w:rsidRPr="00D749EA">
        <w:t>Any reference to Criteria refers to the ‘Heritage Council Criteria for Assessment of Places of Cultural Heritage Significance’</w:t>
      </w:r>
      <w:r w:rsidR="008F2396">
        <w:t xml:space="preserve"> </w:t>
      </w:r>
      <w:r w:rsidR="00AA507A">
        <w:t>(</w:t>
      </w:r>
      <w:r w:rsidR="00E03A4D">
        <w:t xml:space="preserve">as </w:t>
      </w:r>
      <w:r w:rsidR="00173981">
        <w:t>a</w:t>
      </w:r>
      <w:r w:rsidR="00173981" w:rsidRPr="00173981">
        <w:t xml:space="preserve">dopted by the Heritage Council on 7 August 2008, </w:t>
      </w:r>
      <w:r w:rsidR="00173981">
        <w:t>replacing</w:t>
      </w:r>
      <w:r w:rsidR="00173981" w:rsidRPr="00173981">
        <w:t xml:space="preserve"> the previous criteria adopted by the H</w:t>
      </w:r>
      <w:r w:rsidR="00173981">
        <w:t>eritage Council on 6 March 1997</w:t>
      </w:r>
      <w:r w:rsidR="00AA507A">
        <w:t>) [</w:t>
      </w:r>
      <w:r w:rsidRPr="00D749EA">
        <w:rPr>
          <w:b/>
        </w:rPr>
        <w:t>Attachment 1</w:t>
      </w:r>
      <w:r w:rsidR="00AA507A">
        <w:t>]</w:t>
      </w:r>
      <w:r w:rsidRPr="00D749EA">
        <w:t>.</w:t>
      </w:r>
    </w:p>
    <w:p w:rsidR="00F3402B" w:rsidRPr="00D749EA" w:rsidRDefault="00F3402B" w:rsidP="00F3402B">
      <w:pPr>
        <w:pStyle w:val="Para1"/>
      </w:pPr>
      <w:r w:rsidRPr="00D749EA">
        <w:t xml:space="preserve">Any reference to </w:t>
      </w:r>
      <w:r w:rsidR="004710D5">
        <w:t xml:space="preserve">the </w:t>
      </w:r>
      <w:r w:rsidRPr="00D749EA">
        <w:t>Guidelines refers to the ‘The Victorian Heritage Register Criteria and Threshold Guidelines’ (as adopted by the Heri</w:t>
      </w:r>
      <w:r w:rsidR="00051819">
        <w:t>tage Council on 6 December 2012 then</w:t>
      </w:r>
      <w:r w:rsidRPr="00D749EA">
        <w:t xml:space="preserve"> reviewed and updated on 5 June 2014). </w:t>
      </w:r>
    </w:p>
    <w:p w:rsidR="00F3402B" w:rsidRPr="00D749EA" w:rsidRDefault="000524E2" w:rsidP="00F3402B">
      <w:pPr>
        <w:pStyle w:val="Para1"/>
        <w:keepNext/>
        <w:numPr>
          <w:ilvl w:val="0"/>
          <w:numId w:val="0"/>
        </w:numPr>
        <w:rPr>
          <w:b/>
        </w:rPr>
      </w:pPr>
      <w:r>
        <w:rPr>
          <w:b/>
        </w:rPr>
        <w:t xml:space="preserve">Summary </w:t>
      </w:r>
      <w:r w:rsidR="00F3402B" w:rsidRPr="00D749EA">
        <w:rPr>
          <w:b/>
        </w:rPr>
        <w:t>of issues</w:t>
      </w:r>
    </w:p>
    <w:p w:rsidR="00651F15" w:rsidRPr="00D749EA" w:rsidRDefault="00651F15" w:rsidP="00651F15">
      <w:pPr>
        <w:pStyle w:val="Para1"/>
      </w:pPr>
      <w:r>
        <w:t>The Committee notes that the school building</w:t>
      </w:r>
      <w:r w:rsidR="00C66F86">
        <w:t xml:space="preserve"> and most of the grounds around it</w:t>
      </w:r>
      <w:r>
        <w:t xml:space="preserve"> </w:t>
      </w:r>
      <w:r w:rsidR="00C66F86">
        <w:t>were</w:t>
      </w:r>
      <w:r>
        <w:t xml:space="preserve"> not originally nominated</w:t>
      </w:r>
      <w:r w:rsidR="00B04FCA">
        <w:t>,</w:t>
      </w:r>
      <w:r w:rsidR="00C66F86">
        <w:t xml:space="preserve"> but that they were </w:t>
      </w:r>
      <w:r>
        <w:t xml:space="preserve">encompassed in the extent of the IPO and therefore in the </w:t>
      </w:r>
      <w:r w:rsidR="004C1ADF">
        <w:t>Place</w:t>
      </w:r>
      <w:r w:rsidR="00B764CB">
        <w:t>,</w:t>
      </w:r>
      <w:r w:rsidR="004C1ADF">
        <w:t xml:space="preserve"> as assessed. The vast majority of submissions</w:t>
      </w:r>
      <w:r w:rsidR="00F30946">
        <w:t xml:space="preserve"> received</w:t>
      </w:r>
      <w:r w:rsidR="004C1ADF">
        <w:t xml:space="preserve"> relate to the Avenue of Honour and the other commemorative plantings.</w:t>
      </w:r>
      <w:r>
        <w:t xml:space="preserve"> </w:t>
      </w:r>
      <w:r w:rsidR="00F30946">
        <w:t xml:space="preserve">A large part of this decision document, therefore, focuses on the issues as they relate to the Avenue of Honour. </w:t>
      </w:r>
      <w:r w:rsidR="00B04FCA">
        <w:t>The Committee notes that submissions in many cases did not refer</w:t>
      </w:r>
      <w:r w:rsidR="00A6048D">
        <w:t xml:space="preserve"> in substance</w:t>
      </w:r>
      <w:r w:rsidR="00B04FCA">
        <w:t xml:space="preserve"> to the school building or grounds, other than those encompassing the Avenue of Ho</w:t>
      </w:r>
      <w:r w:rsidR="00A6048D">
        <w:t xml:space="preserve">nour or </w:t>
      </w:r>
      <w:r w:rsidR="00C45F88">
        <w:t xml:space="preserve">the other </w:t>
      </w:r>
      <w:r w:rsidR="00A6048D">
        <w:t>commemorative plantings</w:t>
      </w:r>
      <w:r w:rsidR="00B04FCA">
        <w:t>.</w:t>
      </w:r>
    </w:p>
    <w:p w:rsidR="00F3402B" w:rsidRDefault="009739F9" w:rsidP="00F3402B">
      <w:pPr>
        <w:pStyle w:val="Para1"/>
      </w:pPr>
      <w:r>
        <w:t>The P</w:t>
      </w:r>
      <w:r w:rsidR="00F3402B" w:rsidRPr="00D749EA">
        <w:t>lace was nominated on the basis tha</w:t>
      </w:r>
      <w:r w:rsidR="002A0EC7">
        <w:t>t it satisfies Criteria A</w:t>
      </w:r>
      <w:r w:rsidR="00A4136F">
        <w:t xml:space="preserve"> and G</w:t>
      </w:r>
      <w:r w:rsidR="00F3402B" w:rsidRPr="00D749EA">
        <w:t xml:space="preserve">. In addition to these Criteria, the Executive Director deemed it appropriate to </w:t>
      </w:r>
      <w:r w:rsidR="007B2D3C">
        <w:t xml:space="preserve">also </w:t>
      </w:r>
      <w:r w:rsidR="00F3402B" w:rsidRPr="00D749EA">
        <w:t xml:space="preserve">assess the Place </w:t>
      </w:r>
      <w:r w:rsidR="001C5D7F">
        <w:t>in relation to</w:t>
      </w:r>
      <w:r w:rsidR="00F3402B" w:rsidRPr="00D749EA">
        <w:t xml:space="preserve"> Criter</w:t>
      </w:r>
      <w:r w:rsidR="00EB32F8">
        <w:t>ia</w:t>
      </w:r>
      <w:r w:rsidR="00F3402B" w:rsidRPr="00D749EA">
        <w:t xml:space="preserve"> </w:t>
      </w:r>
      <w:r w:rsidR="007B2D3C">
        <w:t xml:space="preserve">B, </w:t>
      </w:r>
      <w:r w:rsidR="00F3402B" w:rsidRPr="00D749EA">
        <w:t xml:space="preserve">D </w:t>
      </w:r>
      <w:r w:rsidR="007B2D3C">
        <w:t xml:space="preserve">and E </w:t>
      </w:r>
      <w:r w:rsidR="00F3402B" w:rsidRPr="00D749EA">
        <w:t>for the purposes of the Recommendation</w:t>
      </w:r>
      <w:r w:rsidR="00974454">
        <w:t>, and some parties made submissions in relation to all of Criteria A, B, D, E and G</w:t>
      </w:r>
      <w:r w:rsidR="00F3402B" w:rsidRPr="00D749EA">
        <w:t xml:space="preserve">. </w:t>
      </w:r>
    </w:p>
    <w:p w:rsidR="00F3402B" w:rsidRPr="00D749EA" w:rsidRDefault="00F3402B" w:rsidP="00F3402B">
      <w:pPr>
        <w:pStyle w:val="Para1"/>
      </w:pPr>
      <w:r w:rsidRPr="00D749EA">
        <w:t>The Executive Di</w:t>
      </w:r>
      <w:r w:rsidR="0096339D">
        <w:t>rector</w:t>
      </w:r>
      <w:r w:rsidR="00C97933">
        <w:t>, in the Recommendation not to include the Place in the Register</w:t>
      </w:r>
      <w:r w:rsidR="00660BA9">
        <w:t xml:space="preserve"> and in submissions to the hearing</w:t>
      </w:r>
      <w:r w:rsidR="00C97933">
        <w:t>,</w:t>
      </w:r>
      <w:r w:rsidR="0096339D">
        <w:t xml:space="preserve"> submitted that</w:t>
      </w:r>
      <w:r w:rsidR="00660BA9">
        <w:t xml:space="preserve"> that Place </w:t>
      </w:r>
      <w:r w:rsidR="004E48FE">
        <w:t xml:space="preserve">is </w:t>
      </w:r>
      <w:r w:rsidR="00660BA9">
        <w:t xml:space="preserve">not </w:t>
      </w:r>
      <w:r w:rsidR="004E48FE">
        <w:t>of</w:t>
      </w:r>
      <w:r w:rsidR="003B7DFF">
        <w:t xml:space="preserve"> State level</w:t>
      </w:r>
      <w:r w:rsidR="004E48FE">
        <w:t xml:space="preserve"> cultural heritage significance</w:t>
      </w:r>
      <w:r w:rsidR="00795F7B">
        <w:t xml:space="preserve">. </w:t>
      </w:r>
      <w:r w:rsidR="00660BA9">
        <w:t xml:space="preserve">The </w:t>
      </w:r>
      <w:r w:rsidR="00EB32F8">
        <w:t>Executive Director</w:t>
      </w:r>
      <w:r w:rsidRPr="00D749EA">
        <w:t xml:space="preserve"> </w:t>
      </w:r>
      <w:r w:rsidR="00660BA9">
        <w:t>submitted</w:t>
      </w:r>
      <w:r w:rsidRPr="00D749EA">
        <w:t xml:space="preserve"> that there are large numbers of places throughout </w:t>
      </w:r>
      <w:r w:rsidR="00967693">
        <w:t>the State</w:t>
      </w:r>
      <w:r w:rsidRPr="00D749EA">
        <w:t xml:space="preserve"> that demonstrat</w:t>
      </w:r>
      <w:r w:rsidR="003B7DFF">
        <w:t>e associations</w:t>
      </w:r>
      <w:r w:rsidR="00EA654E" w:rsidRPr="00EA654E">
        <w:t xml:space="preserve"> </w:t>
      </w:r>
      <w:r w:rsidR="00EA654E" w:rsidRPr="00D749EA">
        <w:t>with the education of children in Victoria</w:t>
      </w:r>
      <w:r w:rsidR="00EB32F8">
        <w:t xml:space="preserve"> and</w:t>
      </w:r>
      <w:r w:rsidR="00EA654E" w:rsidRPr="00D749EA">
        <w:t xml:space="preserve"> with </w:t>
      </w:r>
      <w:r w:rsidR="00EA654E">
        <w:t xml:space="preserve">the </w:t>
      </w:r>
      <w:r w:rsidR="00EB32F8">
        <w:t xml:space="preserve">wider </w:t>
      </w:r>
      <w:r w:rsidR="00EA654E">
        <w:t>commemorative plantings</w:t>
      </w:r>
      <w:r w:rsidR="00C21799">
        <w:t xml:space="preserve"> phenomenon</w:t>
      </w:r>
      <w:r w:rsidR="00EA654E">
        <w:t xml:space="preserve"> and argued </w:t>
      </w:r>
      <w:r w:rsidRPr="00D749EA">
        <w:t>that the</w:t>
      </w:r>
      <w:r w:rsidR="00A353CE">
        <w:t xml:space="preserve"> Avenue of Honour has lost it</w:t>
      </w:r>
      <w:r w:rsidR="00795F7B">
        <w:t>s intactness and integrity to the point where its cultural heritage values and form cannot be convincingly read</w:t>
      </w:r>
      <w:r w:rsidR="00EA654E">
        <w:t xml:space="preserve">. </w:t>
      </w:r>
      <w:r w:rsidR="00EA61E9">
        <w:t xml:space="preserve">The Executive Director submitted that </w:t>
      </w:r>
      <w:r w:rsidR="003E722F">
        <w:t xml:space="preserve">the </w:t>
      </w:r>
      <w:r w:rsidRPr="00D749EA">
        <w:t>Place is not in possession of rare, uncommon or endangered aspects</w:t>
      </w:r>
      <w:r w:rsidR="00987B85">
        <w:t xml:space="preserve"> of Victoria’s cultural history;</w:t>
      </w:r>
      <w:r w:rsidR="00EA61E9">
        <w:t xml:space="preserve"> </w:t>
      </w:r>
      <w:r w:rsidRPr="00D749EA">
        <w:t xml:space="preserve">that the </w:t>
      </w:r>
      <w:r w:rsidR="00ED519D">
        <w:t>school b</w:t>
      </w:r>
      <w:r w:rsidR="00EA654E">
        <w:t>uilding is architecturally unremarkable a</w:t>
      </w:r>
      <w:r w:rsidR="00624EF4">
        <w:t>nd of a less distinctive design</w:t>
      </w:r>
      <w:r w:rsidR="00EA654E">
        <w:t xml:space="preserve"> as compared </w:t>
      </w:r>
      <w:r w:rsidR="00ED2E55">
        <w:t>with</w:t>
      </w:r>
      <w:r w:rsidR="00EA654E">
        <w:t xml:space="preserve"> other primary school</w:t>
      </w:r>
      <w:r w:rsidR="00987B85">
        <w:t xml:space="preserve"> buildings from the same period;</w:t>
      </w:r>
      <w:r w:rsidR="00EA654E">
        <w:t xml:space="preserve"> </w:t>
      </w:r>
      <w:r w:rsidRPr="00D749EA">
        <w:t>that</w:t>
      </w:r>
      <w:r w:rsidR="00EA654E">
        <w:t xml:space="preserve"> the</w:t>
      </w:r>
      <w:r w:rsidRPr="00D749EA">
        <w:t xml:space="preserve"> </w:t>
      </w:r>
      <w:r w:rsidR="00446A08">
        <w:t xml:space="preserve">Place </w:t>
      </w:r>
      <w:r w:rsidRPr="00D749EA">
        <w:t xml:space="preserve">does not advance an understanding or appreciation of </w:t>
      </w:r>
      <w:r w:rsidR="00EA654E">
        <w:t>other places in the same class</w:t>
      </w:r>
      <w:r w:rsidR="00987B85">
        <w:t>;</w:t>
      </w:r>
      <w:r w:rsidR="00EA654E">
        <w:t xml:space="preserve"> and</w:t>
      </w:r>
      <w:r w:rsidR="00987B85">
        <w:t>,</w:t>
      </w:r>
      <w:r w:rsidR="00EA654E">
        <w:t xml:space="preserve"> that there is little evidence to demonstrate a relevant association with the Place by the community</w:t>
      </w:r>
      <w:r w:rsidRPr="00D749EA">
        <w:t xml:space="preserve">. </w:t>
      </w:r>
    </w:p>
    <w:p w:rsidR="00D02ED1" w:rsidRDefault="00F3402B" w:rsidP="00F3402B">
      <w:pPr>
        <w:pStyle w:val="Para1"/>
      </w:pPr>
      <w:r w:rsidRPr="00D749EA">
        <w:t xml:space="preserve">Ms </w:t>
      </w:r>
      <w:r w:rsidR="00FD2542">
        <w:t>Starr</w:t>
      </w:r>
      <w:r w:rsidRPr="00D749EA">
        <w:t xml:space="preserve"> submitted that the Place is of significance at a State level and meets the threshold for inclusion in the Register under Criteria A, B</w:t>
      </w:r>
      <w:r w:rsidR="00B05B18">
        <w:t>, D and G</w:t>
      </w:r>
      <w:r w:rsidRPr="00D749EA">
        <w:t xml:space="preserve">. Ms </w:t>
      </w:r>
      <w:r w:rsidR="00DF4108">
        <w:t>Starr</w:t>
      </w:r>
      <w:r w:rsidRPr="00D749EA">
        <w:t xml:space="preserve"> argued that the </w:t>
      </w:r>
      <w:r w:rsidR="008626E2">
        <w:t>Avenue of Honour</w:t>
      </w:r>
      <w:r w:rsidRPr="00D749EA">
        <w:t xml:space="preserve"> is of historical significance for its association with </w:t>
      </w:r>
      <w:r w:rsidR="000E1179">
        <w:t xml:space="preserve">World War I and with the </w:t>
      </w:r>
      <w:r w:rsidR="008324AD">
        <w:t>wider commemorative plantings</w:t>
      </w:r>
      <w:r w:rsidR="00255D23">
        <w:t xml:space="preserve"> phenomenon</w:t>
      </w:r>
      <w:r w:rsidR="000E1179">
        <w:t>, that it is a rare and endangered example within its class or sub-class</w:t>
      </w:r>
      <w:r w:rsidR="00557D4E">
        <w:t xml:space="preserve"> and one of the earliest of its type</w:t>
      </w:r>
      <w:r w:rsidR="000E1179">
        <w:t xml:space="preserve">, </w:t>
      </w:r>
      <w:r w:rsidR="008626E2">
        <w:t>that it is an intact and notable example of an Avenue of Honour and that there is evidence of a regular and long-term engagement with the Place</w:t>
      </w:r>
      <w:r w:rsidR="00A05C6E">
        <w:t xml:space="preserve"> by the Bendigo</w:t>
      </w:r>
      <w:r w:rsidR="002723EB">
        <w:t xml:space="preserve"> East</w:t>
      </w:r>
      <w:r w:rsidR="00A05C6E">
        <w:t xml:space="preserve"> </w:t>
      </w:r>
      <w:r w:rsidR="00F1537D">
        <w:t>communit</w:t>
      </w:r>
      <w:r w:rsidR="00DA625B">
        <w:t>y</w:t>
      </w:r>
      <w:r w:rsidR="008626E2">
        <w:t xml:space="preserve">. </w:t>
      </w:r>
    </w:p>
    <w:p w:rsidR="00F3402B" w:rsidRDefault="00D02ED1" w:rsidP="00F3402B">
      <w:pPr>
        <w:pStyle w:val="Para1"/>
      </w:pPr>
      <w:r>
        <w:t>Mr Poloniato</w:t>
      </w:r>
      <w:r w:rsidR="00F3402B" w:rsidRPr="00D749EA">
        <w:t xml:space="preserve"> submitted that the </w:t>
      </w:r>
      <w:r w:rsidR="001A3636">
        <w:t>Avenue of Honour</w:t>
      </w:r>
      <w:r w:rsidR="00F3402B" w:rsidRPr="00D749EA">
        <w:t xml:space="preserve"> is of significance to the State of Victoria </w:t>
      </w:r>
      <w:r w:rsidR="001A3636">
        <w:t xml:space="preserve">for </w:t>
      </w:r>
      <w:r w:rsidR="00D3577B">
        <w:t>its association with World War I</w:t>
      </w:r>
      <w:r w:rsidR="001A3636">
        <w:t xml:space="preserve">, for being a complete and full implementation of the </w:t>
      </w:r>
      <w:r w:rsidR="00C6397B">
        <w:t xml:space="preserve">1916 </w:t>
      </w:r>
      <w:r w:rsidR="00242833">
        <w:t>plantings</w:t>
      </w:r>
      <w:r w:rsidR="00C6397B">
        <w:t xml:space="preserve"> recommendation</w:t>
      </w:r>
      <w:r w:rsidR="000B0DD8">
        <w:t xml:space="preserve"> and</w:t>
      </w:r>
      <w:r w:rsidR="00E55EB4">
        <w:t xml:space="preserve"> </w:t>
      </w:r>
      <w:r w:rsidR="001A3636">
        <w:t xml:space="preserve">for its uniqueness </w:t>
      </w:r>
      <w:r w:rsidR="000B0DD8">
        <w:t>within its class. Mr Poloniato submitted that</w:t>
      </w:r>
      <w:r w:rsidR="00F3402B" w:rsidRPr="00D749EA">
        <w:t xml:space="preserve"> the</w:t>
      </w:r>
      <w:r w:rsidR="00E55EB4">
        <w:t xml:space="preserve"> lack of intactness in the Avenue of Honour should not detract from its cultural heritage significance.</w:t>
      </w:r>
      <w:r w:rsidR="00F3402B" w:rsidRPr="00D749EA">
        <w:t xml:space="preserve"> </w:t>
      </w:r>
    </w:p>
    <w:p w:rsidR="00FF43F2" w:rsidRPr="00D749EA" w:rsidRDefault="00FF43F2" w:rsidP="00F3402B">
      <w:pPr>
        <w:pStyle w:val="Para1"/>
      </w:pPr>
      <w:r>
        <w:t>Greater Bendigo</w:t>
      </w:r>
      <w:r w:rsidR="00A70EFD">
        <w:t xml:space="preserve"> City Council</w:t>
      </w:r>
      <w:r>
        <w:t xml:space="preserve">, in its written submission, </w:t>
      </w:r>
      <w:r w:rsidR="00D76C2F">
        <w:t>agreed with the submission of the Executive Director</w:t>
      </w:r>
      <w:r>
        <w:t xml:space="preserve"> that the Place is not of cultural heritage </w:t>
      </w:r>
      <w:r w:rsidR="00D76C2F">
        <w:t>significance</w:t>
      </w:r>
      <w:r>
        <w:t xml:space="preserve"> to the State of Victoria and should therefore not be included in the Register</w:t>
      </w:r>
      <w:r w:rsidR="00D76C2F">
        <w:t xml:space="preserve"> as the Place did not satisfy any of the Criteria at a State level. </w:t>
      </w:r>
      <w:r w:rsidR="001F0756">
        <w:t>G</w:t>
      </w:r>
      <w:r w:rsidR="00D76C2F">
        <w:t xml:space="preserve">reater Bendigo </w:t>
      </w:r>
      <w:r w:rsidR="001F0756">
        <w:t xml:space="preserve">City Council </w:t>
      </w:r>
      <w:r w:rsidR="00D76C2F">
        <w:t xml:space="preserve">submitted that the Avenue </w:t>
      </w:r>
      <w:r w:rsidR="00D3367F">
        <w:t xml:space="preserve">of Honour </w:t>
      </w:r>
      <w:r w:rsidR="00D76C2F">
        <w:t>was neither an outstanding nor intact commemorative planting and that its substantial loss of integrity resulted in a difficulty in rea</w:t>
      </w:r>
      <w:r w:rsidR="00F03C55">
        <w:t>ding and interpreting it as an avenue of h</w:t>
      </w:r>
      <w:r w:rsidR="00D76C2F">
        <w:t>onour</w:t>
      </w:r>
      <w:r>
        <w:t>.</w:t>
      </w:r>
      <w:r w:rsidR="00D76C2F">
        <w:t xml:space="preserve"> </w:t>
      </w:r>
    </w:p>
    <w:p w:rsidR="00FD2542" w:rsidRDefault="00FD2542" w:rsidP="00F3402B">
      <w:pPr>
        <w:pStyle w:val="Para1"/>
      </w:pPr>
      <w:r>
        <w:t>Ms Bisucci</w:t>
      </w:r>
      <w:r w:rsidR="003B1285">
        <w:t xml:space="preserve"> for the Owners</w:t>
      </w:r>
      <w:r w:rsidR="00FA10B8">
        <w:t xml:space="preserve"> submitted that</w:t>
      </w:r>
      <w:r w:rsidR="00F3402B" w:rsidRPr="00D749EA">
        <w:t xml:space="preserve"> the Place is </w:t>
      </w:r>
      <w:r w:rsidR="00FA10B8">
        <w:t xml:space="preserve">not of cultural heritage significance to </w:t>
      </w:r>
      <w:r w:rsidR="00F3402B" w:rsidRPr="00D749EA">
        <w:t xml:space="preserve">the State of Victoria </w:t>
      </w:r>
      <w:r w:rsidR="004A3F6D">
        <w:t>in relation to</w:t>
      </w:r>
      <w:r w:rsidR="00577540">
        <w:t xml:space="preserve"> any of the Criteria. Ms Bisu</w:t>
      </w:r>
      <w:r w:rsidR="0065558E">
        <w:t>cci submitted that</w:t>
      </w:r>
      <w:r w:rsidR="00FA10B8">
        <w:t xml:space="preserve"> </w:t>
      </w:r>
      <w:r w:rsidR="004A3F6D">
        <w:t xml:space="preserve">it is difficult to read the Avenue of Honour as a commemorative planting </w:t>
      </w:r>
      <w:r w:rsidR="00577540">
        <w:t xml:space="preserve">and </w:t>
      </w:r>
      <w:r w:rsidR="004A3F6D">
        <w:t>therefore</w:t>
      </w:r>
      <w:r w:rsidR="00577540">
        <w:t xml:space="preserve"> </w:t>
      </w:r>
      <w:r w:rsidR="004A3F6D">
        <w:t xml:space="preserve">demonstrate the </w:t>
      </w:r>
      <w:r w:rsidR="00577540">
        <w:t>relevant historical associations,</w:t>
      </w:r>
      <w:r w:rsidR="004A3F6D">
        <w:t xml:space="preserve"> </w:t>
      </w:r>
      <w:r w:rsidR="0065558E">
        <w:t>that</w:t>
      </w:r>
      <w:r w:rsidR="004A3F6D">
        <w:t xml:space="preserve"> it is not rare, uncommon</w:t>
      </w:r>
      <w:r w:rsidR="0065558E">
        <w:t xml:space="preserve"> or endangered, nor</w:t>
      </w:r>
      <w:r w:rsidR="00577540">
        <w:t xml:space="preserve"> </w:t>
      </w:r>
      <w:r w:rsidR="0065558E">
        <w:t>a notable or intact example</w:t>
      </w:r>
      <w:r w:rsidR="004A3F6D">
        <w:t xml:space="preserve"> </w:t>
      </w:r>
      <w:r w:rsidR="00577540">
        <w:t xml:space="preserve">or of aesthetic value </w:t>
      </w:r>
      <w:r w:rsidR="004A3F6D">
        <w:t>within its class</w:t>
      </w:r>
      <w:r w:rsidR="000124C9">
        <w:t xml:space="preserve"> at a State level</w:t>
      </w:r>
      <w:r w:rsidR="004A3F6D">
        <w:t xml:space="preserve">, and </w:t>
      </w:r>
      <w:r w:rsidR="0065558E">
        <w:t xml:space="preserve">that </w:t>
      </w:r>
      <w:r w:rsidR="004A3F6D">
        <w:t>there is no evidence of the relevant associations with the Place by a community</w:t>
      </w:r>
      <w:r w:rsidR="00F3402B" w:rsidRPr="00D749EA">
        <w:t>.</w:t>
      </w:r>
      <w:r w:rsidR="004A2164">
        <w:t xml:space="preserve"> The Owner</w:t>
      </w:r>
      <w:r w:rsidR="0065558E">
        <w:t>s stat</w:t>
      </w:r>
      <w:r w:rsidR="004A2164">
        <w:t xml:space="preserve">ed that </w:t>
      </w:r>
      <w:r w:rsidR="0065558E">
        <w:t>they also rely</w:t>
      </w:r>
      <w:r w:rsidR="004A2164">
        <w:t xml:space="preserve"> on the expert witness testimony and expertise of Dr Martin and Mr Howe in submitting that the Place is not of cultural heritage significance to the State of Victoria and should not be included in the Register.</w:t>
      </w:r>
    </w:p>
    <w:p w:rsidR="00977731" w:rsidRDefault="00FD2542" w:rsidP="00F3402B">
      <w:pPr>
        <w:pStyle w:val="Para1"/>
      </w:pPr>
      <w:r>
        <w:t>In his expert testimony</w:t>
      </w:r>
      <w:r w:rsidR="00977731">
        <w:t>, Dr Martin agreed</w:t>
      </w:r>
      <w:r w:rsidR="00AA1950">
        <w:t xml:space="preserve"> with the Executive Director in submitting</w:t>
      </w:r>
      <w:r w:rsidR="00EC25FC">
        <w:t xml:space="preserve"> that the Place is</w:t>
      </w:r>
      <w:r w:rsidR="00977731">
        <w:t xml:space="preserve"> </w:t>
      </w:r>
      <w:r w:rsidR="00EC25FC">
        <w:t>not of significance at a State level</w:t>
      </w:r>
      <w:r w:rsidR="00A05C6E">
        <w:t xml:space="preserve"> in relation to the Criteria, </w:t>
      </w:r>
      <w:r w:rsidR="00EC25FC">
        <w:t xml:space="preserve">that </w:t>
      </w:r>
      <w:r w:rsidR="00A05C6E">
        <w:t>the</w:t>
      </w:r>
      <w:r w:rsidR="00EC25FC">
        <w:t xml:space="preserve"> compromised integrity and intactness </w:t>
      </w:r>
      <w:r w:rsidR="00A05C6E">
        <w:t xml:space="preserve">of the Avenue of Honour </w:t>
      </w:r>
      <w:r w:rsidR="00EC25FC">
        <w:t>reduce the ability to read relevant historical associations, that neither the Avenue of Honour nor the other commemorative plantings are rare, unique or notable, and that neither the</w:t>
      </w:r>
      <w:r w:rsidR="0065558E">
        <w:t xml:space="preserve"> school buildings nor other parts of</w:t>
      </w:r>
      <w:r w:rsidR="00EC25FC">
        <w:t xml:space="preserve"> the Place are notable examples of their type.</w:t>
      </w:r>
    </w:p>
    <w:p w:rsidR="00F3402B" w:rsidRPr="00D749EA" w:rsidRDefault="00977731" w:rsidP="00F3402B">
      <w:pPr>
        <w:pStyle w:val="Para1"/>
      </w:pPr>
      <w:r>
        <w:t>In his expert testimony</w:t>
      </w:r>
      <w:r w:rsidR="002A50D8">
        <w:t>, Mr Howe</w:t>
      </w:r>
      <w:r w:rsidR="0078570F">
        <w:t xml:space="preserve"> submitted that the</w:t>
      </w:r>
      <w:r w:rsidR="00AA1950">
        <w:t xml:space="preserve"> trees remaining in the</w:t>
      </w:r>
      <w:r w:rsidR="0078570F">
        <w:t xml:space="preserve"> Avenue of Honour </w:t>
      </w:r>
      <w:r w:rsidR="00A05C6E">
        <w:t xml:space="preserve">are in poor condition and that the Avenue of Honour </w:t>
      </w:r>
      <w:r w:rsidR="00DA6C9E">
        <w:t xml:space="preserve">is so </w:t>
      </w:r>
      <w:r w:rsidR="00581486">
        <w:t xml:space="preserve">low in its intactness and </w:t>
      </w:r>
      <w:r w:rsidR="00D13314">
        <w:t xml:space="preserve">that </w:t>
      </w:r>
      <w:r w:rsidR="00581486">
        <w:t xml:space="preserve">its form is so compromised </w:t>
      </w:r>
      <w:r w:rsidR="00DA6C9E">
        <w:t xml:space="preserve">that it </w:t>
      </w:r>
      <w:r w:rsidR="00A05C6E">
        <w:t xml:space="preserve">can no longer be </w:t>
      </w:r>
      <w:r w:rsidR="00CE712C">
        <w:t>read as an avenue of h</w:t>
      </w:r>
      <w:r w:rsidR="00DA6C9E">
        <w:t>onour.</w:t>
      </w:r>
      <w:r w:rsidR="00B64F80">
        <w:t xml:space="preserve"> Mr Howe submitted that the </w:t>
      </w:r>
      <w:r w:rsidR="00CA0505">
        <w:t>Avenue of Honour</w:t>
      </w:r>
      <w:r w:rsidR="00B64F80">
        <w:t xml:space="preserve"> does not warrant inclusion in the Register.</w:t>
      </w:r>
    </w:p>
    <w:p w:rsidR="00F3402B" w:rsidRPr="00D749EA" w:rsidRDefault="00F3402B" w:rsidP="00F3402B">
      <w:pPr>
        <w:pStyle w:val="Heading2"/>
        <w:rPr>
          <w:sz w:val="24"/>
          <w:szCs w:val="24"/>
        </w:rPr>
      </w:pPr>
      <w:r w:rsidRPr="00D749EA">
        <w:rPr>
          <w:sz w:val="24"/>
          <w:szCs w:val="24"/>
        </w:rPr>
        <w:t>Criterion A – Importance to the course, or pattern of Victoria’s cultural history</w:t>
      </w:r>
    </w:p>
    <w:p w:rsidR="00F3402B" w:rsidRPr="00D749EA" w:rsidRDefault="00F3402B" w:rsidP="00F3402B">
      <w:pPr>
        <w:pStyle w:val="Para1"/>
      </w:pPr>
      <w:r w:rsidRPr="00D749EA">
        <w:t xml:space="preserve">The parties agreed that the Place is of historical importance but disagreed on the level of significance. </w:t>
      </w:r>
    </w:p>
    <w:p w:rsidR="00F3402B" w:rsidRPr="00D749EA" w:rsidRDefault="00F3402B" w:rsidP="00F3402B">
      <w:pPr>
        <w:pStyle w:val="Para1"/>
        <w:numPr>
          <w:ilvl w:val="0"/>
          <w:numId w:val="0"/>
        </w:numPr>
        <w:rPr>
          <w:i/>
        </w:rPr>
      </w:pPr>
      <w:r w:rsidRPr="00D749EA">
        <w:rPr>
          <w:i/>
        </w:rPr>
        <w:t>Submissions and evidence</w:t>
      </w:r>
    </w:p>
    <w:p w:rsidR="00F3402B" w:rsidRPr="00D749EA" w:rsidRDefault="00F3402B" w:rsidP="00F3402B">
      <w:pPr>
        <w:pStyle w:val="Para1"/>
      </w:pPr>
      <w:r w:rsidRPr="00D749EA">
        <w:t xml:space="preserve">The Executive Director submitted that </w:t>
      </w:r>
      <w:r w:rsidR="00B60E6E">
        <w:t xml:space="preserve">neither </w:t>
      </w:r>
      <w:r w:rsidR="00166F71">
        <w:t>the Avenue of Honour</w:t>
      </w:r>
      <w:r w:rsidR="00B60E6E">
        <w:t xml:space="preserve"> </w:t>
      </w:r>
      <w:r w:rsidR="00E23DC5">
        <w:t>nor</w:t>
      </w:r>
      <w:r w:rsidR="00987BD7">
        <w:t xml:space="preserve"> the other</w:t>
      </w:r>
      <w:r w:rsidR="00E23DC5">
        <w:t xml:space="preserve"> commemorative plantings</w:t>
      </w:r>
      <w:r w:rsidRPr="00D749EA">
        <w:t xml:space="preserve"> </w:t>
      </w:r>
      <w:r w:rsidR="00DB1033">
        <w:t>allow the</w:t>
      </w:r>
      <w:r w:rsidR="00987BD7">
        <w:t xml:space="preserve"> </w:t>
      </w:r>
      <w:r w:rsidR="00255D23">
        <w:t xml:space="preserve">wider </w:t>
      </w:r>
      <w:r w:rsidR="00DB1033">
        <w:t>commemorative plantings</w:t>
      </w:r>
      <w:r w:rsidR="00987BD7">
        <w:t xml:space="preserve"> phenomenon</w:t>
      </w:r>
      <w:r w:rsidR="00DB1033">
        <w:t xml:space="preserve"> to be </w:t>
      </w:r>
      <w:r w:rsidR="00255D23">
        <w:t>better understood than</w:t>
      </w:r>
      <w:r w:rsidRPr="00D749EA">
        <w:t xml:space="preserve"> most other places in Victoria with substantially the same </w:t>
      </w:r>
      <w:r w:rsidR="00880D15">
        <w:t>association, and that many avenues of honour of a great variety survive</w:t>
      </w:r>
      <w:r w:rsidRPr="00D749EA">
        <w:t>. The Executive Director</w:t>
      </w:r>
      <w:r w:rsidR="00DB1033">
        <w:t xml:space="preserve"> submitted that the </w:t>
      </w:r>
      <w:r w:rsidR="00880D15">
        <w:t>loss of intactness and integrity of the Avenue of Honour and</w:t>
      </w:r>
      <w:r w:rsidR="0012467C">
        <w:t xml:space="preserve"> the other</w:t>
      </w:r>
      <w:r w:rsidR="00880D15">
        <w:t xml:space="preserve"> commemorative plantings has compromised the capacity to read the cultural heritage values of the Place.</w:t>
      </w:r>
      <w:r w:rsidRPr="00D749EA">
        <w:t xml:space="preserve"> </w:t>
      </w:r>
      <w:r w:rsidR="00E23DC5">
        <w:t>The Executive Director agreed that the Avenue of Honour is an early example and is clearly of historical interest, but submitted that</w:t>
      </w:r>
      <w:r w:rsidR="00486726">
        <w:t xml:space="preserve"> the Place</w:t>
      </w:r>
      <w:r w:rsidR="00E23DC5">
        <w:t xml:space="preserve"> does not meet the threshold for State level cultural heritage significance. The Executive Director further submitted that the existence of the school building does not elevate the Place to State level significance</w:t>
      </w:r>
      <w:r w:rsidRPr="00D749EA">
        <w:t>.</w:t>
      </w:r>
    </w:p>
    <w:p w:rsidR="00F3402B" w:rsidRPr="00D749EA" w:rsidRDefault="00706441" w:rsidP="00F3402B">
      <w:pPr>
        <w:pStyle w:val="Para1"/>
      </w:pPr>
      <w:r>
        <w:t xml:space="preserve">Ms Starr </w:t>
      </w:r>
      <w:r w:rsidR="00F3402B" w:rsidRPr="00D749EA">
        <w:t>submitted that the Place is of historical significance to the State of Victoria</w:t>
      </w:r>
      <w:r w:rsidR="006078C3">
        <w:t xml:space="preserve"> under Criterion A</w:t>
      </w:r>
      <w:r w:rsidR="00F3402B" w:rsidRPr="00D749EA">
        <w:t xml:space="preserve"> </w:t>
      </w:r>
      <w:r>
        <w:t>as</w:t>
      </w:r>
      <w:r w:rsidR="00D500DB">
        <w:t xml:space="preserve"> </w:t>
      </w:r>
      <w:r>
        <w:t>one of</w:t>
      </w:r>
      <w:r w:rsidR="00F3402B" w:rsidRPr="00D749EA">
        <w:t xml:space="preserve"> the </w:t>
      </w:r>
      <w:r>
        <w:t>earliest school-based avenues planted and as one that is still extant</w:t>
      </w:r>
      <w:r w:rsidR="00D500DB">
        <w:t xml:space="preserve"> along</w:t>
      </w:r>
      <w:r w:rsidR="006078C3">
        <w:t>side a</w:t>
      </w:r>
      <w:r w:rsidR="00D500DB">
        <w:t xml:space="preserve"> school building</w:t>
      </w:r>
      <w:r>
        <w:t xml:space="preserve">, as an avenue associated </w:t>
      </w:r>
      <w:r w:rsidR="00D500DB">
        <w:t xml:space="preserve">with and planted in accordance with </w:t>
      </w:r>
      <w:r>
        <w:t xml:space="preserve">the </w:t>
      </w:r>
      <w:r w:rsidR="00D500DB">
        <w:t xml:space="preserve">1916 plantings recommendation, for its associations with certain persons through their commemorative plaques, </w:t>
      </w:r>
      <w:r w:rsidR="00775806">
        <w:t>and for its particular form</w:t>
      </w:r>
      <w:r w:rsidR="00F3402B" w:rsidRPr="00D749EA">
        <w:t>.</w:t>
      </w:r>
    </w:p>
    <w:p w:rsidR="00775806" w:rsidRDefault="006078C3" w:rsidP="00F3402B">
      <w:pPr>
        <w:pStyle w:val="Para1"/>
      </w:pPr>
      <w:r>
        <w:t xml:space="preserve">Mr Poloniato submitted that </w:t>
      </w:r>
      <w:r w:rsidRPr="00D749EA">
        <w:t xml:space="preserve">the Place is of historical significance to the State of Victoria </w:t>
      </w:r>
      <w:r>
        <w:t>as an early school-based avenue</w:t>
      </w:r>
      <w:r w:rsidR="00C07CB8">
        <w:t xml:space="preserve"> of honour</w:t>
      </w:r>
      <w:r>
        <w:t xml:space="preserve"> and </w:t>
      </w:r>
      <w:r w:rsidR="00C07CB8">
        <w:t>in particular</w:t>
      </w:r>
      <w:r w:rsidR="0012467C">
        <w:t>,</w:t>
      </w:r>
      <w:r w:rsidR="00C07CB8">
        <w:t xml:space="preserve"> </w:t>
      </w:r>
      <w:r>
        <w:t xml:space="preserve">for its </w:t>
      </w:r>
      <w:r w:rsidR="00C07CB8">
        <w:t xml:space="preserve">clear </w:t>
      </w:r>
      <w:r>
        <w:t>association with</w:t>
      </w:r>
      <w:r w:rsidR="00C07CB8">
        <w:t>, and</w:t>
      </w:r>
      <w:r w:rsidR="00B4414E">
        <w:t xml:space="preserve"> </w:t>
      </w:r>
      <w:r w:rsidR="00C07CB8">
        <w:t>implementation of,</w:t>
      </w:r>
      <w:r>
        <w:t xml:space="preserve"> the 1916 plantings recommendation</w:t>
      </w:r>
      <w:r w:rsidR="00B4414E">
        <w:t>, which</w:t>
      </w:r>
      <w:r w:rsidR="008A0C07">
        <w:t xml:space="preserve"> Mr Poloniato submitted</w:t>
      </w:r>
      <w:r w:rsidR="00B4414E">
        <w:t xml:space="preserve"> can be read because the Avenue of Honour is</w:t>
      </w:r>
      <w:r w:rsidR="0012467C">
        <w:t xml:space="preserve"> still</w:t>
      </w:r>
      <w:r w:rsidR="00B4414E">
        <w:t xml:space="preserve"> </w:t>
      </w:r>
      <w:r w:rsidR="008A0C07">
        <w:t>intact</w:t>
      </w:r>
      <w:r w:rsidR="00C07CB8">
        <w:t>.</w:t>
      </w:r>
    </w:p>
    <w:p w:rsidR="00F3402B" w:rsidRDefault="00186D96" w:rsidP="00F3402B">
      <w:pPr>
        <w:pStyle w:val="Para1"/>
      </w:pPr>
      <w:r>
        <w:t>Greater Bendigo</w:t>
      </w:r>
      <w:r w:rsidR="00FE2879">
        <w:t xml:space="preserve"> City Council</w:t>
      </w:r>
      <w:r>
        <w:t xml:space="preserve"> submitted that</w:t>
      </w:r>
      <w:r w:rsidR="00FE2879">
        <w:t xml:space="preserve"> the Avenue of Honour is among</w:t>
      </w:r>
      <w:r>
        <w:t xml:space="preserve"> the earliest commemorative plantings associated with World War I</w:t>
      </w:r>
      <w:r w:rsidR="00B87183">
        <w:t xml:space="preserve"> but</w:t>
      </w:r>
      <w:r>
        <w:t xml:space="preserve"> supported the Recommendation in submitting that</w:t>
      </w:r>
      <w:r w:rsidR="00B87183">
        <w:t xml:space="preserve"> its loss of intactness and integrity makes it difficult to </w:t>
      </w:r>
      <w:r w:rsidR="00BA1F7A">
        <w:t>read and interpret</w:t>
      </w:r>
      <w:r w:rsidR="007C6C80">
        <w:t xml:space="preserve"> as an avenue of h</w:t>
      </w:r>
      <w:r w:rsidR="00B87183">
        <w:t>onour.</w:t>
      </w:r>
      <w:r>
        <w:t xml:space="preserve"> </w:t>
      </w:r>
      <w:r w:rsidR="00B87183">
        <w:t>Greater Bendigo</w:t>
      </w:r>
      <w:r w:rsidR="00FE2879">
        <w:t xml:space="preserve"> City Council</w:t>
      </w:r>
      <w:r w:rsidR="00B87183">
        <w:t xml:space="preserve"> submitted that the Place does not satisfy Criterion A and should not be included in the </w:t>
      </w:r>
      <w:r w:rsidR="008B2E75">
        <w:t>Register</w:t>
      </w:r>
      <w:r w:rsidR="00B87183">
        <w:t>.</w:t>
      </w:r>
    </w:p>
    <w:p w:rsidR="004A2164" w:rsidRDefault="005420AD" w:rsidP="00F3402B">
      <w:pPr>
        <w:pStyle w:val="Para1"/>
      </w:pPr>
      <w:r>
        <w:t>The Owner</w:t>
      </w:r>
      <w:r w:rsidR="00FE2879">
        <w:t>s</w:t>
      </w:r>
      <w:r>
        <w:t xml:space="preserve"> submitted that </w:t>
      </w:r>
      <w:r w:rsidR="00D07895">
        <w:t>the Place</w:t>
      </w:r>
      <w:r w:rsidR="004A2164">
        <w:t xml:space="preserve"> does not satisfy Criterion A at a Stat</w:t>
      </w:r>
      <w:r w:rsidR="00FE2879">
        <w:t>e</w:t>
      </w:r>
      <w:r w:rsidR="004A2164">
        <w:t xml:space="preserve"> level as it</w:t>
      </w:r>
      <w:r w:rsidR="00D07895">
        <w:t xml:space="preserve"> does not demonstrate the clear association of historical importance with the commemorative plantings movement which would allow it t</w:t>
      </w:r>
      <w:r w:rsidR="00344DAB">
        <w:t>o be understood better than</w:t>
      </w:r>
      <w:r w:rsidR="00D07895">
        <w:t xml:space="preserve"> most other places or objects in Victoria with the same </w:t>
      </w:r>
      <w:r w:rsidR="004A2164">
        <w:t xml:space="preserve">association. </w:t>
      </w:r>
      <w:r w:rsidR="00FE2879">
        <w:t>The</w:t>
      </w:r>
      <w:r w:rsidR="00D07895">
        <w:t xml:space="preserve"> Owner</w:t>
      </w:r>
      <w:r w:rsidR="00FE2879">
        <w:t>s</w:t>
      </w:r>
      <w:r w:rsidR="00D07895">
        <w:t xml:space="preserve"> further subm</w:t>
      </w:r>
      <w:r w:rsidR="00FE2879">
        <w:t xml:space="preserve">itted that the Avenue of Honour and other </w:t>
      </w:r>
      <w:r w:rsidR="00D07895">
        <w:t>commemorative plantings</w:t>
      </w:r>
      <w:r w:rsidR="00367F47">
        <w:t xml:space="preserve"> at the Place are not the first commemorative plantings at a school </w:t>
      </w:r>
      <w:r w:rsidR="00FE2879">
        <w:t>during</w:t>
      </w:r>
      <w:r w:rsidR="00367F47">
        <w:t xml:space="preserve"> World War I, that they are not unusual and not influential, that</w:t>
      </w:r>
      <w:r w:rsidR="004A2164">
        <w:t xml:space="preserve"> the condition of the Avenue of Honour is significantly deteriorated, that the name plaques are not extant and that </w:t>
      </w:r>
      <w:r w:rsidR="00367F47">
        <w:t>there is uncertainty as to which of the original trees remain</w:t>
      </w:r>
      <w:r w:rsidR="004A2164">
        <w:t xml:space="preserve">. </w:t>
      </w:r>
    </w:p>
    <w:p w:rsidR="005420AD" w:rsidRDefault="004A2164" w:rsidP="00F3402B">
      <w:pPr>
        <w:pStyle w:val="Para1"/>
      </w:pPr>
      <w:r>
        <w:t>Dr Martin</w:t>
      </w:r>
      <w:r w:rsidR="000417C1">
        <w:t xml:space="preserve"> is of the view that the Place does not satisfy Criterion A at a State level. Dr Martin</w:t>
      </w:r>
      <w:r w:rsidR="00644C3E">
        <w:t xml:space="preserve">’s witness statement provided evidence in the form of correspondence from the 1920s raising the possibility that many of the original 1916 commemorative plantings at the Place </w:t>
      </w:r>
      <w:r w:rsidR="00773C9D">
        <w:t>may have been</w:t>
      </w:r>
      <w:r w:rsidR="00644C3E">
        <w:t xml:space="preserve"> removed by vandals in 1920. Mr Martin</w:t>
      </w:r>
      <w:r>
        <w:t xml:space="preserve"> </w:t>
      </w:r>
      <w:r w:rsidR="00AA1950">
        <w:t>stated</w:t>
      </w:r>
      <w:r w:rsidR="00C173FB">
        <w:t xml:space="preserve"> that the</w:t>
      </w:r>
      <w:r w:rsidR="00644C3E">
        <w:t xml:space="preserve"> eventual</w:t>
      </w:r>
      <w:r w:rsidR="00773C9D">
        <w:t xml:space="preserve"> loss of more than half of the</w:t>
      </w:r>
      <w:r w:rsidR="00C173FB">
        <w:t xml:space="preserve"> trees </w:t>
      </w:r>
      <w:r w:rsidR="00773C9D">
        <w:t xml:space="preserve">within the Avenue of Honour </w:t>
      </w:r>
      <w:r w:rsidR="00C173FB">
        <w:t>and the</w:t>
      </w:r>
      <w:r w:rsidR="00AA1950">
        <w:t xml:space="preserve"> removal of the name plaques</w:t>
      </w:r>
      <w:r w:rsidR="00C173FB">
        <w:t xml:space="preserve"> </w:t>
      </w:r>
      <w:r w:rsidR="00AA1950">
        <w:t xml:space="preserve">has compromised the capacity of the Avenue of Honour to </w:t>
      </w:r>
      <w:r w:rsidR="000417C1">
        <w:t>be read as associated with World War I</w:t>
      </w:r>
      <w:r w:rsidR="00CE7356">
        <w:t>,</w:t>
      </w:r>
      <w:r w:rsidR="000417C1">
        <w:t xml:space="preserve"> and that this compromises its commemorative function. Dr Martin attested that while the school building reflected the theme of rural education</w:t>
      </w:r>
      <w:r w:rsidR="00773C9D">
        <w:t>,</w:t>
      </w:r>
      <w:r w:rsidR="000417C1">
        <w:t xml:space="preserve"> it did so no more than many other school buildings across Victoria.</w:t>
      </w:r>
    </w:p>
    <w:p w:rsidR="00A6556A" w:rsidRDefault="00FE684A" w:rsidP="00F3402B">
      <w:pPr>
        <w:pStyle w:val="Para1"/>
      </w:pPr>
      <w:r>
        <w:t>In his supplementary statement, in reply to other submissions and when q</w:t>
      </w:r>
      <w:r w:rsidR="00C173FB">
        <w:t>uestioned by Ms Starr</w:t>
      </w:r>
      <w:r w:rsidR="000059C2">
        <w:t xml:space="preserve"> and Mr Poloniato</w:t>
      </w:r>
      <w:r w:rsidR="00C173FB">
        <w:t xml:space="preserve"> as to</w:t>
      </w:r>
      <w:r>
        <w:t xml:space="preserve"> his assessment </w:t>
      </w:r>
      <w:r w:rsidR="000059C2">
        <w:t xml:space="preserve">in relation to </w:t>
      </w:r>
      <w:r>
        <w:t xml:space="preserve">Criterion A, </w:t>
      </w:r>
      <w:r w:rsidR="00C173FB">
        <w:t xml:space="preserve">Dr Martin </w:t>
      </w:r>
      <w:r w:rsidR="00A84360">
        <w:t>submitted</w:t>
      </w:r>
      <w:r w:rsidR="00C173FB">
        <w:t xml:space="preserve"> that </w:t>
      </w:r>
      <w:r w:rsidR="00A84360">
        <w:t>being</w:t>
      </w:r>
      <w:r w:rsidR="00530D75">
        <w:t xml:space="preserve"> one of</w:t>
      </w:r>
      <w:r w:rsidR="009C4707">
        <w:t xml:space="preserve"> the earliest</w:t>
      </w:r>
      <w:r w:rsidR="00530D75">
        <w:t xml:space="preserve"> avenues of h</w:t>
      </w:r>
      <w:r w:rsidR="009C4707">
        <w:t xml:space="preserve">onour associated with World War </w:t>
      </w:r>
      <w:r w:rsidR="00A84360">
        <w:t xml:space="preserve">I would not be sufficient to satisfy Criterion A under the Guidelines. Dr Martin further stated that </w:t>
      </w:r>
      <w:r w:rsidR="006E75DB">
        <w:t>the</w:t>
      </w:r>
      <w:r w:rsidR="00A84360">
        <w:t xml:space="preserve"> lack of intactness</w:t>
      </w:r>
      <w:r w:rsidR="00613B7A">
        <w:t xml:space="preserve"> of the Avenue</w:t>
      </w:r>
      <w:r w:rsidR="00AF41C4">
        <w:t xml:space="preserve"> of Honour</w:t>
      </w:r>
      <w:r w:rsidR="00A84360">
        <w:t xml:space="preserve"> and the poor condition of </w:t>
      </w:r>
      <w:r w:rsidR="00613B7A">
        <w:t>its</w:t>
      </w:r>
      <w:r w:rsidR="00A84360">
        <w:t xml:space="preserve"> trees </w:t>
      </w:r>
      <w:r w:rsidR="00613B7A">
        <w:t>make</w:t>
      </w:r>
      <w:r w:rsidR="009C4707">
        <w:t>s</w:t>
      </w:r>
      <w:r w:rsidR="00613B7A">
        <w:t xml:space="preserve"> it difficult to </w:t>
      </w:r>
      <w:r w:rsidR="009C4707">
        <w:t>read as a commemorative planting</w:t>
      </w:r>
      <w:r w:rsidR="00613B7A">
        <w:t xml:space="preserve"> and</w:t>
      </w:r>
      <w:r w:rsidR="009C4707">
        <w:t xml:space="preserve"> that</w:t>
      </w:r>
      <w:r w:rsidR="00613B7A">
        <w:t xml:space="preserve"> in his view it does not satisfy Criterion A at a State level.</w:t>
      </w:r>
      <w:r>
        <w:t xml:space="preserve"> </w:t>
      </w:r>
    </w:p>
    <w:p w:rsidR="00C173FB" w:rsidRPr="00D749EA" w:rsidRDefault="00A6556A" w:rsidP="00551ED0">
      <w:pPr>
        <w:pStyle w:val="Para1"/>
      </w:pPr>
      <w:r>
        <w:t xml:space="preserve">Mr Howe </w:t>
      </w:r>
      <w:r w:rsidR="00F60F78">
        <w:t>in his expert statement and testimony gave his view that the</w:t>
      </w:r>
      <w:r w:rsidR="009D74E7">
        <w:t xml:space="preserve"> intactness of the</w:t>
      </w:r>
      <w:r w:rsidR="00F60F78">
        <w:t xml:space="preserve"> Avenue of Honour</w:t>
      </w:r>
      <w:r w:rsidR="009D74E7">
        <w:t xml:space="preserve"> is such</w:t>
      </w:r>
      <w:r w:rsidR="003453F9">
        <w:t xml:space="preserve"> that it no longer reads as an avenue of h</w:t>
      </w:r>
      <w:r w:rsidR="009D74E7">
        <w:t>onour.</w:t>
      </w:r>
    </w:p>
    <w:p w:rsidR="00F3402B" w:rsidRPr="00D749EA" w:rsidRDefault="00F3402B" w:rsidP="00F3402B">
      <w:pPr>
        <w:pStyle w:val="Para1"/>
        <w:numPr>
          <w:ilvl w:val="0"/>
          <w:numId w:val="0"/>
        </w:numPr>
        <w:rPr>
          <w:i/>
        </w:rPr>
      </w:pPr>
      <w:r w:rsidRPr="00D749EA">
        <w:rPr>
          <w:i/>
        </w:rPr>
        <w:t>Discussion and conclusion</w:t>
      </w:r>
    </w:p>
    <w:p w:rsidR="00F3402B" w:rsidRPr="00D749EA" w:rsidRDefault="00F3402B" w:rsidP="00F3402B">
      <w:pPr>
        <w:pStyle w:val="Para1"/>
      </w:pPr>
      <w:r w:rsidRPr="00D749EA">
        <w:t>The Committee finds that Criterion A is not satisfied at a State level in relation to the Place.</w:t>
      </w:r>
    </w:p>
    <w:p w:rsidR="006C0D6F" w:rsidRDefault="00F3402B" w:rsidP="00F3402B">
      <w:pPr>
        <w:pStyle w:val="Para1"/>
      </w:pPr>
      <w:r w:rsidRPr="00D749EA">
        <w:t xml:space="preserve">It was accepted by all parties that the Place is </w:t>
      </w:r>
      <w:r w:rsidR="00822A45">
        <w:t>of</w:t>
      </w:r>
      <w:r w:rsidRPr="00D749EA">
        <w:t xml:space="preserve"> historical importance</w:t>
      </w:r>
      <w:r w:rsidR="00096929">
        <w:t xml:space="preserve"> to members of the</w:t>
      </w:r>
      <w:r w:rsidR="00893CA1">
        <w:t xml:space="preserve"> East</w:t>
      </w:r>
      <w:r w:rsidR="00096929">
        <w:t xml:space="preserve"> Bendigo community</w:t>
      </w:r>
      <w:r w:rsidRPr="00D749EA">
        <w:t xml:space="preserve"> for its association with</w:t>
      </w:r>
      <w:r w:rsidR="00841FA1">
        <w:t xml:space="preserve"> education and </w:t>
      </w:r>
      <w:r w:rsidR="006C0D6F">
        <w:t>with</w:t>
      </w:r>
      <w:r w:rsidRPr="00D749EA">
        <w:t xml:space="preserve"> </w:t>
      </w:r>
      <w:r w:rsidR="00096929">
        <w:t xml:space="preserve">World War I </w:t>
      </w:r>
      <w:r w:rsidR="006C0D6F">
        <w:t xml:space="preserve">and the related </w:t>
      </w:r>
      <w:r w:rsidR="00096929">
        <w:t>commemorative plantings</w:t>
      </w:r>
      <w:r w:rsidR="00D20806">
        <w:t xml:space="preserve"> and the Committee recognises the</w:t>
      </w:r>
      <w:r w:rsidR="006C0D6F">
        <w:t xml:space="preserve"> historical</w:t>
      </w:r>
      <w:r w:rsidR="00D20806">
        <w:t xml:space="preserve"> importance of</w:t>
      </w:r>
      <w:r w:rsidR="006C0D6F">
        <w:t xml:space="preserve"> each of</w:t>
      </w:r>
      <w:r w:rsidR="00D20806">
        <w:t xml:space="preserve"> </w:t>
      </w:r>
      <w:r w:rsidR="006C0D6F">
        <w:t>these associations.</w:t>
      </w:r>
      <w:r w:rsidR="006C0D6F" w:rsidRPr="006C0D6F">
        <w:t xml:space="preserve"> </w:t>
      </w:r>
      <w:r w:rsidR="006C0D6F">
        <w:t>The Committee finds</w:t>
      </w:r>
      <w:r w:rsidR="00841FA1">
        <w:t>,</w:t>
      </w:r>
      <w:r w:rsidR="006C0D6F">
        <w:t xml:space="preserve"> however</w:t>
      </w:r>
      <w:r w:rsidR="00841FA1">
        <w:t>,</w:t>
      </w:r>
      <w:r w:rsidR="006C0D6F">
        <w:t xml:space="preserve"> t</w:t>
      </w:r>
      <w:r w:rsidR="006C0D6F" w:rsidRPr="00D749EA">
        <w:t>hat</w:t>
      </w:r>
      <w:r w:rsidR="006C0D6F">
        <w:t xml:space="preserve"> based on its site inspection and on all the material before it, the Place does not allow these associations to be understood better than most other places in Victoria with substantially the same associations.</w:t>
      </w:r>
    </w:p>
    <w:p w:rsidR="006C0D6F" w:rsidRDefault="006C0D6F" w:rsidP="00F3402B">
      <w:pPr>
        <w:pStyle w:val="Para1"/>
      </w:pPr>
      <w:r>
        <w:t xml:space="preserve">The Committee is of the view that the condition of the Avenue of Honour and of the trees within it is significantly deteriorated and that there is uncertainty as to which of the original trees remain. These factors, alongside the absence of the name plaques, mean that the </w:t>
      </w:r>
      <w:r w:rsidR="00716718">
        <w:t xml:space="preserve">form of the </w:t>
      </w:r>
      <w:r>
        <w:t xml:space="preserve">Avenue of Honour </w:t>
      </w:r>
      <w:r w:rsidR="00716718">
        <w:t xml:space="preserve">as an avenue of trees </w:t>
      </w:r>
      <w:r>
        <w:t>is</w:t>
      </w:r>
      <w:r w:rsidR="00716718">
        <w:t xml:space="preserve"> compromised, that it is</w:t>
      </w:r>
      <w:r>
        <w:t xml:space="preserve"> </w:t>
      </w:r>
      <w:r w:rsidR="00716718">
        <w:t xml:space="preserve">indeed </w:t>
      </w:r>
      <w:r>
        <w:t>difficult to read as a commemorative planting, and that the historical association</w:t>
      </w:r>
      <w:r w:rsidR="00716718">
        <w:t>s argued by Ms Starr and Mr Poloniato are not</w:t>
      </w:r>
      <w:r w:rsidR="00DF70B0">
        <w:t>,</w:t>
      </w:r>
      <w:r w:rsidR="00716718">
        <w:t xml:space="preserve"> in fact</w:t>
      </w:r>
      <w:r w:rsidR="00DF70B0">
        <w:t>,</w:t>
      </w:r>
      <w:r w:rsidR="0085256A">
        <w:t xml:space="preserve"> able to be read or understood</w:t>
      </w:r>
      <w:r w:rsidR="00900420">
        <w:t xml:space="preserve"> at the Place</w:t>
      </w:r>
      <w:r>
        <w:t xml:space="preserve"> </w:t>
      </w:r>
      <w:r w:rsidR="0085256A">
        <w:t>in the terms of</w:t>
      </w:r>
      <w:r w:rsidR="00716718">
        <w:t xml:space="preserve"> the Guidelines. The Committee is of the view that it is very difficult</w:t>
      </w:r>
      <w:r>
        <w:t xml:space="preserve"> to read the cultural heritage values of the Place</w:t>
      </w:r>
      <w:r w:rsidR="00716718">
        <w:t xml:space="preserve"> and see the associations put to the Committee.</w:t>
      </w:r>
    </w:p>
    <w:p w:rsidR="00F3402B" w:rsidRPr="00D749EA" w:rsidRDefault="00F3402B" w:rsidP="00F3402B">
      <w:pPr>
        <w:pStyle w:val="Para1"/>
      </w:pPr>
      <w:r w:rsidRPr="00D749EA">
        <w:t xml:space="preserve">The Committee </w:t>
      </w:r>
      <w:r w:rsidR="006C0D6F">
        <w:t>recognises</w:t>
      </w:r>
      <w:r w:rsidRPr="00D749EA">
        <w:t xml:space="preserve"> that </w:t>
      </w:r>
      <w:r w:rsidR="00D20806">
        <w:t xml:space="preserve">the Avenue of Honour </w:t>
      </w:r>
      <w:r w:rsidR="006C0D6F">
        <w:t>was indeed</w:t>
      </w:r>
      <w:r w:rsidR="00D20806">
        <w:t xml:space="preserve"> an</w:t>
      </w:r>
      <w:r w:rsidR="00D20806" w:rsidRPr="00D749EA">
        <w:t xml:space="preserve"> </w:t>
      </w:r>
      <w:r w:rsidR="00D20806">
        <w:t xml:space="preserve">early </w:t>
      </w:r>
      <w:r w:rsidR="00106CCC">
        <w:t>avenue of h</w:t>
      </w:r>
      <w:r w:rsidR="006C0D6F">
        <w:t xml:space="preserve">onour, that it is directly associated with the 1916 plantings recommendation and </w:t>
      </w:r>
      <w:r w:rsidR="00D20806">
        <w:t>that</w:t>
      </w:r>
      <w:r w:rsidR="006C0D6F">
        <w:t xml:space="preserve"> it</w:t>
      </w:r>
      <w:r w:rsidR="00D20806">
        <w:t xml:space="preserve"> is still extant</w:t>
      </w:r>
      <w:r w:rsidR="00076435">
        <w:t>, associated with a school</w:t>
      </w:r>
      <w:r w:rsidR="00D20806">
        <w:t xml:space="preserve"> </w:t>
      </w:r>
      <w:r w:rsidR="006C0D6F">
        <w:t xml:space="preserve">and </w:t>
      </w:r>
      <w:r w:rsidR="00076435">
        <w:t xml:space="preserve">located </w:t>
      </w:r>
      <w:r w:rsidR="00D20806">
        <w:t>alongside a school building</w:t>
      </w:r>
      <w:r w:rsidR="006C0D6F">
        <w:t>.</w:t>
      </w:r>
      <w:r w:rsidR="00D20806">
        <w:t xml:space="preserve"> </w:t>
      </w:r>
      <w:r w:rsidR="00E9339C">
        <w:t>The Avenue of Honour cannot, however,</w:t>
      </w:r>
      <w:r w:rsidRPr="00D749EA">
        <w:t xml:space="preserve"> be readily appreciated better than </w:t>
      </w:r>
      <w:r w:rsidR="00422672">
        <w:t>most</w:t>
      </w:r>
      <w:r w:rsidRPr="00D749EA">
        <w:t xml:space="preserve"> other places in Victoria associated with the same</w:t>
      </w:r>
      <w:r w:rsidR="00E9339C">
        <w:t xml:space="preserve"> historical periods</w:t>
      </w:r>
      <w:r w:rsidR="00900420">
        <w:t>, processes</w:t>
      </w:r>
      <w:r w:rsidR="00E9339C">
        <w:t xml:space="preserve"> or movements.</w:t>
      </w:r>
      <w:r w:rsidRPr="00D749EA">
        <w:t xml:space="preserve">  </w:t>
      </w:r>
    </w:p>
    <w:p w:rsidR="00F3402B" w:rsidRDefault="00F3402B" w:rsidP="00E9339C">
      <w:pPr>
        <w:pStyle w:val="Para1"/>
        <w:spacing w:after="80"/>
      </w:pPr>
      <w:r w:rsidRPr="00D749EA">
        <w:t>The Committee agrees with the Executive Director that the Place is</w:t>
      </w:r>
      <w:r w:rsidR="004E5254">
        <w:t xml:space="preserve"> not</w:t>
      </w:r>
      <w:r w:rsidRPr="00D749EA">
        <w:t xml:space="preserve"> </w:t>
      </w:r>
      <w:r w:rsidR="00E9339C">
        <w:t>of importance</w:t>
      </w:r>
      <w:r w:rsidRPr="00D749EA">
        <w:t xml:space="preserve"> to the course, or pattern, of Victoria’s history and </w:t>
      </w:r>
      <w:r w:rsidR="00E9339C">
        <w:t>determines</w:t>
      </w:r>
      <w:r w:rsidRPr="00D749EA">
        <w:t xml:space="preserve"> that the Place does not satisfy</w:t>
      </w:r>
      <w:r w:rsidR="00E9339C">
        <w:t xml:space="preserve"> Criterion A at a State level. </w:t>
      </w:r>
    </w:p>
    <w:p w:rsidR="00F3402B" w:rsidRPr="00D749EA" w:rsidRDefault="00F3402B" w:rsidP="00F3402B">
      <w:pPr>
        <w:pStyle w:val="Para1"/>
        <w:numPr>
          <w:ilvl w:val="0"/>
          <w:numId w:val="0"/>
        </w:numPr>
        <w:spacing w:after="80"/>
        <w:rPr>
          <w:b/>
        </w:rPr>
      </w:pPr>
      <w:r w:rsidRPr="00D749EA">
        <w:rPr>
          <w:b/>
        </w:rPr>
        <w:t>Criterion B – Possession of uncommon, rare or endangered aspects of Victoria’s cultural history</w:t>
      </w:r>
    </w:p>
    <w:p w:rsidR="00F3402B" w:rsidRPr="00D749EA" w:rsidRDefault="00F3402B" w:rsidP="00F3402B">
      <w:pPr>
        <w:pStyle w:val="Para1"/>
      </w:pPr>
      <w:r w:rsidRPr="00D749EA">
        <w:t xml:space="preserve">The parties disagreed as to whether the Place satisfies Criterion B. </w:t>
      </w:r>
    </w:p>
    <w:p w:rsidR="00F3402B" w:rsidRPr="00D749EA" w:rsidRDefault="00F3402B" w:rsidP="00F3402B">
      <w:pPr>
        <w:pStyle w:val="Para1"/>
        <w:numPr>
          <w:ilvl w:val="0"/>
          <w:numId w:val="0"/>
        </w:numPr>
        <w:rPr>
          <w:i/>
        </w:rPr>
      </w:pPr>
      <w:r w:rsidRPr="00D749EA">
        <w:rPr>
          <w:i/>
        </w:rPr>
        <w:t>Submissions and evidence</w:t>
      </w:r>
    </w:p>
    <w:p w:rsidR="00F3402B" w:rsidRPr="00D749EA" w:rsidRDefault="00F3402B" w:rsidP="00F3402B">
      <w:pPr>
        <w:pStyle w:val="Para1"/>
      </w:pPr>
      <w:r w:rsidRPr="00D749EA">
        <w:t>The Executive Director submitted that</w:t>
      </w:r>
      <w:r w:rsidR="00EA0318">
        <w:t xml:space="preserve"> the Place does not satisfy Criterion B b</w:t>
      </w:r>
      <w:r w:rsidR="00D728D0">
        <w:t>ecause a significant number of a</w:t>
      </w:r>
      <w:r w:rsidR="00EA0318">
        <w:t>v</w:t>
      </w:r>
      <w:r w:rsidR="00D728D0">
        <w:t>enues of h</w:t>
      </w:r>
      <w:r w:rsidR="00EA0318">
        <w:t xml:space="preserve">onour </w:t>
      </w:r>
      <w:r w:rsidR="002C1023">
        <w:t>survive and this class of place</w:t>
      </w:r>
      <w:r w:rsidR="00EA0318">
        <w:t xml:space="preserve"> is not rare or endangered, because a loss of intactness and integrity is evident in the Avenue of Honour which makes the cultural heritage values difficult to read, and because the Place does not contain the features that would allow it to meet the threshold in relation to Criterion B.</w:t>
      </w:r>
      <w:r w:rsidRPr="00D749EA">
        <w:t xml:space="preserve"> </w:t>
      </w:r>
    </w:p>
    <w:p w:rsidR="00F3402B" w:rsidRPr="00D749EA" w:rsidRDefault="00C40350" w:rsidP="00F3402B">
      <w:pPr>
        <w:pStyle w:val="Para1"/>
      </w:pPr>
      <w:r>
        <w:t xml:space="preserve">Ms Starr </w:t>
      </w:r>
      <w:r w:rsidR="00F3402B" w:rsidRPr="00D749EA">
        <w:t>submitted that the Place satisfies Criterion B</w:t>
      </w:r>
      <w:r>
        <w:t xml:space="preserve"> at a State level</w:t>
      </w:r>
      <w:r w:rsidR="00F3402B" w:rsidRPr="00D749EA">
        <w:t xml:space="preserve"> as a rare surviving exa</w:t>
      </w:r>
      <w:r>
        <w:t xml:space="preserve">mple of a school-based avenue of honour and as one </w:t>
      </w:r>
      <w:r w:rsidR="00F3402B" w:rsidRPr="00D749EA">
        <w:t>that includes</w:t>
      </w:r>
      <w:r>
        <w:t xml:space="preserve"> one of the earliest commemorative plantings. Ms Starr further submitted that the two-row form close to the school gates along the pathway</w:t>
      </w:r>
      <w:r w:rsidR="00F3402B" w:rsidRPr="00D749EA">
        <w:t xml:space="preserve"> </w:t>
      </w:r>
      <w:r>
        <w:t>is a unique feature at a State level and that the Place is part of a class that is endangered to the point of rarity.</w:t>
      </w:r>
    </w:p>
    <w:p w:rsidR="00F3402B" w:rsidRDefault="00571754" w:rsidP="00F3402B">
      <w:pPr>
        <w:pStyle w:val="Para1"/>
      </w:pPr>
      <w:r>
        <w:t>Mr Poloniato</w:t>
      </w:r>
      <w:r w:rsidR="00F3402B" w:rsidRPr="00D749EA">
        <w:t xml:space="preserve"> submitted that the</w:t>
      </w:r>
      <w:r>
        <w:t xml:space="preserve"> Place</w:t>
      </w:r>
      <w:r w:rsidR="00F3402B" w:rsidRPr="00D749EA">
        <w:t xml:space="preserve"> is rare in its possession of features that </w:t>
      </w:r>
      <w:r>
        <w:t xml:space="preserve">were not replicated in other similar places and that it satisfies Criterion B as a rare example of an </w:t>
      </w:r>
      <w:r w:rsidR="00692F01">
        <w:t xml:space="preserve">extant </w:t>
      </w:r>
      <w:r>
        <w:t>avenue of honour next to an extant school</w:t>
      </w:r>
      <w:r w:rsidR="00692F01">
        <w:t xml:space="preserve"> building</w:t>
      </w:r>
      <w:r>
        <w:t>.</w:t>
      </w:r>
    </w:p>
    <w:p w:rsidR="0089282E" w:rsidRDefault="0089282E" w:rsidP="00F3402B">
      <w:pPr>
        <w:pStyle w:val="Para1"/>
      </w:pPr>
      <w:r>
        <w:t>The Owner</w:t>
      </w:r>
      <w:r w:rsidR="008153F2">
        <w:t>s submitted</w:t>
      </w:r>
      <w:r w:rsidR="00623917">
        <w:t xml:space="preserve"> </w:t>
      </w:r>
      <w:r w:rsidR="00B06682">
        <w:t>that the Place is not uncommon and does not contain</w:t>
      </w:r>
      <w:r w:rsidR="00AE5BAE">
        <w:t xml:space="preserve"> features to satisfy Criterion B</w:t>
      </w:r>
      <w:r w:rsidR="002C1147">
        <w:t xml:space="preserve"> at a State level</w:t>
      </w:r>
      <w:r w:rsidR="00445E9E">
        <w:t>, noting the existence of</w:t>
      </w:r>
      <w:r w:rsidR="008153F2">
        <w:t xml:space="preserve"> over 300 avenues of h</w:t>
      </w:r>
      <w:r w:rsidR="00623917">
        <w:t>onour in Victoria</w:t>
      </w:r>
      <w:r w:rsidR="00445E9E">
        <w:t xml:space="preserve">, including </w:t>
      </w:r>
      <w:r w:rsidR="00A85716">
        <w:t>10</w:t>
      </w:r>
      <w:r w:rsidR="00445E9E">
        <w:t xml:space="preserve"> that are</w:t>
      </w:r>
      <w:r w:rsidR="00A85716">
        <w:t xml:space="preserve"> </w:t>
      </w:r>
      <w:r w:rsidR="00445E9E">
        <w:t>in the Register.</w:t>
      </w:r>
      <w:r w:rsidR="00B06682">
        <w:t xml:space="preserve"> </w:t>
      </w:r>
      <w:r w:rsidR="00445E9E">
        <w:t>The Owners</w:t>
      </w:r>
      <w:r w:rsidR="005C3AEE">
        <w:t xml:space="preserve"> </w:t>
      </w:r>
      <w:r w:rsidR="00445E9E">
        <w:t>submitted</w:t>
      </w:r>
      <w:r w:rsidR="005C3AEE">
        <w:t xml:space="preserve"> that </w:t>
      </w:r>
      <w:r w:rsidR="00B06682">
        <w:t xml:space="preserve">each </w:t>
      </w:r>
      <w:r w:rsidR="00445E9E">
        <w:t>avenue of honour in the Register</w:t>
      </w:r>
      <w:r w:rsidR="005C3AEE">
        <w:t xml:space="preserve"> was</w:t>
      </w:r>
      <w:r w:rsidR="00B06682">
        <w:t xml:space="preserve"> larger and more intact</w:t>
      </w:r>
      <w:r w:rsidR="00445E9E">
        <w:t xml:space="preserve"> than the Avenue of Honour at the Place</w:t>
      </w:r>
      <w:r w:rsidR="00B06682">
        <w:t xml:space="preserve"> </w:t>
      </w:r>
      <w:r w:rsidR="008B22DC">
        <w:t xml:space="preserve">and </w:t>
      </w:r>
      <w:r w:rsidR="00445E9E">
        <w:t>that</w:t>
      </w:r>
      <w:r w:rsidR="009E6102">
        <w:t xml:space="preserve"> each used</w:t>
      </w:r>
      <w:r w:rsidR="00445E9E">
        <w:t xml:space="preserve"> </w:t>
      </w:r>
      <w:r w:rsidR="00B06682">
        <w:t>similar species of trees</w:t>
      </w:r>
      <w:r w:rsidR="00623917">
        <w:t>.</w:t>
      </w:r>
    </w:p>
    <w:p w:rsidR="00551ED0" w:rsidRDefault="00551ED0" w:rsidP="00F3402B">
      <w:pPr>
        <w:pStyle w:val="Para1"/>
      </w:pPr>
      <w:r>
        <w:t>Dr Martin’s witness statement</w:t>
      </w:r>
      <w:r w:rsidR="000C29AC">
        <w:t xml:space="preserve"> submitted that that the Place does not satisfy Criterion B at a State level and</w:t>
      </w:r>
      <w:r>
        <w:t xml:space="preserve"> p</w:t>
      </w:r>
      <w:r w:rsidR="00977793">
        <w:t>rovided a summary of the other a</w:t>
      </w:r>
      <w:r>
        <w:t>v</w:t>
      </w:r>
      <w:r w:rsidR="00977793">
        <w:t>enues of h</w:t>
      </w:r>
      <w:r w:rsidR="000C29AC">
        <w:t>onour in the Register, submitting that each one is larger and more intact by many measures than the Avenue of Honour at the Place.  Dr Martin supported the Executive Director’s view that the Place, including the built fabric, is not uncommon, does not contain any unusual features and is not endangered to the point of rarity.</w:t>
      </w:r>
    </w:p>
    <w:p w:rsidR="00B5644A" w:rsidRPr="00D749EA" w:rsidRDefault="00B5644A" w:rsidP="00F3402B">
      <w:pPr>
        <w:pStyle w:val="Para1"/>
      </w:pPr>
      <w:r>
        <w:t xml:space="preserve">In his supplementary witness statement and in verbal submissions made in reply to the questions directed to him by Ms Starr, Dr Martin argued that </w:t>
      </w:r>
      <w:r w:rsidR="003D6B9F">
        <w:t>submissions made as to the significance of the Avenue of Honour</w:t>
      </w:r>
      <w:r>
        <w:t xml:space="preserve"> </w:t>
      </w:r>
      <w:r w:rsidR="003D6B9F">
        <w:t xml:space="preserve">relied on the use of multiple qualifiers, including the use of terms such as </w:t>
      </w:r>
      <w:r w:rsidR="00E73625">
        <w:t xml:space="preserve">‘school-based Avenue of Honour’, </w:t>
      </w:r>
      <w:r w:rsidR="003D6B9F">
        <w:t>‘earliest remaining commemorative planting’</w:t>
      </w:r>
      <w:r w:rsidR="00E73625">
        <w:t xml:space="preserve">, and </w:t>
      </w:r>
      <w:r w:rsidR="002D7C41">
        <w:t>‘</w:t>
      </w:r>
      <w:r w:rsidR="0029778C">
        <w:t>two-</w:t>
      </w:r>
      <w:r w:rsidR="002D7C41">
        <w:t>row avenue form’</w:t>
      </w:r>
      <w:r w:rsidR="003D6B9F">
        <w:t xml:space="preserve">. Dr Martin submitted </w:t>
      </w:r>
      <w:r w:rsidR="00F02F45">
        <w:t>by way of</w:t>
      </w:r>
      <w:r w:rsidR="00B92727">
        <w:t xml:space="preserve"> reply to the use of such qualifiers </w:t>
      </w:r>
      <w:r w:rsidR="003D6B9F">
        <w:t>that</w:t>
      </w:r>
      <w:r w:rsidR="00F77B01">
        <w:t>,</w:t>
      </w:r>
      <w:r w:rsidR="003D6B9F">
        <w:t xml:space="preserve"> in his opinion</w:t>
      </w:r>
      <w:r w:rsidR="00F77B01">
        <w:t>,</w:t>
      </w:r>
      <w:r w:rsidR="003D6B9F">
        <w:t xml:space="preserve"> the Avenue of Honour was</w:t>
      </w:r>
      <w:r w:rsidR="00475E9E">
        <w:t xml:space="preserve"> not uncommon</w:t>
      </w:r>
      <w:r w:rsidR="00946EE6">
        <w:t xml:space="preserve"> or rare</w:t>
      </w:r>
      <w:r w:rsidR="00475E9E">
        <w:t xml:space="preserve"> but</w:t>
      </w:r>
      <w:r w:rsidR="003D6B9F">
        <w:t xml:space="preserve"> ‘simply one of over 300</w:t>
      </w:r>
      <w:r w:rsidR="00A147F2">
        <w:t xml:space="preserve"> [</w:t>
      </w:r>
      <w:r w:rsidR="00F77B01">
        <w:t>avenues of h</w:t>
      </w:r>
      <w:r w:rsidR="00A147F2">
        <w:t>onour]</w:t>
      </w:r>
      <w:r w:rsidR="003D6B9F">
        <w:t xml:space="preserve"> identified in Victoria’.</w:t>
      </w:r>
    </w:p>
    <w:p w:rsidR="00F3402B" w:rsidRPr="00D749EA" w:rsidRDefault="00F3402B" w:rsidP="00F3402B">
      <w:pPr>
        <w:pStyle w:val="Para1"/>
        <w:numPr>
          <w:ilvl w:val="0"/>
          <w:numId w:val="0"/>
        </w:numPr>
        <w:rPr>
          <w:i/>
        </w:rPr>
      </w:pPr>
      <w:r w:rsidRPr="00D749EA">
        <w:rPr>
          <w:i/>
        </w:rPr>
        <w:t>Discussion and conclusion</w:t>
      </w:r>
    </w:p>
    <w:p w:rsidR="00F3402B" w:rsidRPr="00D749EA" w:rsidRDefault="00F3402B" w:rsidP="00F3402B">
      <w:pPr>
        <w:pStyle w:val="Para1"/>
      </w:pPr>
      <w:r w:rsidRPr="00D749EA">
        <w:t xml:space="preserve">The Committee finds that Criterion B is not satisfied at a State level. </w:t>
      </w:r>
    </w:p>
    <w:p w:rsidR="00F3402B" w:rsidRPr="00D749EA" w:rsidRDefault="00AA5681" w:rsidP="00F3402B">
      <w:pPr>
        <w:pStyle w:val="Para1"/>
      </w:pPr>
      <w:r>
        <w:t xml:space="preserve">The Committee notes the evidence presented by parties and expert witnesses as to the large number of </w:t>
      </w:r>
      <w:r w:rsidR="00392551">
        <w:t xml:space="preserve">extant </w:t>
      </w:r>
      <w:r>
        <w:t xml:space="preserve">commemorative plantings across Victoria </w:t>
      </w:r>
      <w:r w:rsidR="00392551">
        <w:t>associated with</w:t>
      </w:r>
      <w:r>
        <w:t xml:space="preserve"> </w:t>
      </w:r>
      <w:r w:rsidR="00392551">
        <w:t xml:space="preserve">World War I and the </w:t>
      </w:r>
      <w:r w:rsidR="00816A74">
        <w:t xml:space="preserve">wider </w:t>
      </w:r>
      <w:r w:rsidR="00392551">
        <w:t>commemorative planting</w:t>
      </w:r>
      <w:r w:rsidR="00816A74">
        <w:t>s</w:t>
      </w:r>
      <w:r>
        <w:t xml:space="preserve"> </w:t>
      </w:r>
      <w:r w:rsidR="00257CFC">
        <w:t>phenomenon</w:t>
      </w:r>
      <w:r>
        <w:t xml:space="preserve">, including those in the Register, and </w:t>
      </w:r>
      <w:r w:rsidR="005679B5">
        <w:t>notes</w:t>
      </w:r>
      <w:r w:rsidR="00F702E6">
        <w:t xml:space="preserve"> the </w:t>
      </w:r>
      <w:r>
        <w:t xml:space="preserve">submissions made </w:t>
      </w:r>
      <w:r w:rsidR="00C25971">
        <w:t>relating</w:t>
      </w:r>
      <w:r>
        <w:t xml:space="preserve"> to the compromised intactness, integrity and form of the Avenue of Honour</w:t>
      </w:r>
      <w:r w:rsidR="00392551">
        <w:t xml:space="preserve"> as c</w:t>
      </w:r>
      <w:r w:rsidR="00257CFC">
        <w:t>ompared</w:t>
      </w:r>
      <w:r w:rsidR="00392551">
        <w:t xml:space="preserve"> with them</w:t>
      </w:r>
      <w:r w:rsidR="001D4858">
        <w:t>, particularly th</w:t>
      </w:r>
      <w:r w:rsidR="004246F7">
        <w:t>e</w:t>
      </w:r>
      <w:r w:rsidR="00F702E6">
        <w:t xml:space="preserve"> commemorative plantings</w:t>
      </w:r>
      <w:r w:rsidR="004246F7">
        <w:t xml:space="preserve"> in the Register</w:t>
      </w:r>
      <w:r>
        <w:t>.</w:t>
      </w:r>
    </w:p>
    <w:p w:rsidR="00F3402B" w:rsidRPr="00D749EA" w:rsidRDefault="00F3402B" w:rsidP="00F3402B">
      <w:pPr>
        <w:pStyle w:val="Para1"/>
      </w:pPr>
      <w:r w:rsidRPr="00D749EA">
        <w:t xml:space="preserve">The Committee </w:t>
      </w:r>
      <w:r w:rsidR="00F54020">
        <w:t>agrees</w:t>
      </w:r>
      <w:r w:rsidRPr="00D749EA">
        <w:t xml:space="preserve"> that the Place has its own unique history and association with </w:t>
      </w:r>
      <w:r w:rsidR="002D256F">
        <w:t>the</w:t>
      </w:r>
      <w:r w:rsidR="008F4ACA">
        <w:t xml:space="preserve"> wider</w:t>
      </w:r>
      <w:r w:rsidR="002D256F">
        <w:t xml:space="preserve"> commemorative planting</w:t>
      </w:r>
      <w:r w:rsidR="008F4ACA">
        <w:t>s</w:t>
      </w:r>
      <w:r w:rsidR="002D256F">
        <w:t xml:space="preserve"> phenomenon and with </w:t>
      </w:r>
      <w:r w:rsidR="00BE72BA">
        <w:t>the</w:t>
      </w:r>
      <w:r w:rsidRPr="00D749EA">
        <w:t xml:space="preserve"> </w:t>
      </w:r>
      <w:r w:rsidR="002D256F">
        <w:t>Bendigo region</w:t>
      </w:r>
      <w:r w:rsidR="00BE72BA">
        <w:t xml:space="preserve"> and community</w:t>
      </w:r>
      <w:r w:rsidRPr="00D749EA">
        <w:t xml:space="preserve">, but further notes that there are </w:t>
      </w:r>
      <w:r w:rsidR="002D256F">
        <w:t>many</w:t>
      </w:r>
      <w:r w:rsidRPr="00D749EA">
        <w:t xml:space="preserve"> other </w:t>
      </w:r>
      <w:r w:rsidR="004A3A3D">
        <w:t>avenues of h</w:t>
      </w:r>
      <w:r w:rsidR="002D256F">
        <w:t>onour and commemorative plantings</w:t>
      </w:r>
      <w:r w:rsidRPr="00D749EA">
        <w:t xml:space="preserve"> in Victoria, that many </w:t>
      </w:r>
      <w:r w:rsidR="002D256F">
        <w:t xml:space="preserve">are </w:t>
      </w:r>
      <w:r w:rsidR="00851B8F">
        <w:t xml:space="preserve">highly notable, </w:t>
      </w:r>
      <w:r w:rsidR="002D256F">
        <w:t>highly intact</w:t>
      </w:r>
      <w:r w:rsidRPr="00D749EA">
        <w:t xml:space="preserve"> </w:t>
      </w:r>
      <w:r w:rsidR="00851B8F">
        <w:t xml:space="preserve">and of high integrity, </w:t>
      </w:r>
      <w:r w:rsidRPr="00D749EA">
        <w:t>and that a significant number are included in the Register.</w:t>
      </w:r>
      <w:r w:rsidR="00F9041F">
        <w:t xml:space="preserve"> </w:t>
      </w:r>
    </w:p>
    <w:p w:rsidR="00F3402B" w:rsidRDefault="00F3402B" w:rsidP="00F3402B">
      <w:pPr>
        <w:pStyle w:val="Para1"/>
      </w:pPr>
      <w:r w:rsidRPr="00D749EA">
        <w:t>The Committee agrees with the Executive Director that</w:t>
      </w:r>
      <w:r w:rsidR="00D052FE">
        <w:t>, based on all the evidence presented to this hearing,</w:t>
      </w:r>
      <w:r w:rsidRPr="00D749EA">
        <w:t xml:space="preserve"> the Place </w:t>
      </w:r>
      <w:r w:rsidR="007A1CF3">
        <w:t>does not meet the required threshold as to being</w:t>
      </w:r>
      <w:r w:rsidRPr="00D749EA">
        <w:t xml:space="preserve"> in possession of uncommon, rare or endangered aspects of Victoria’s cultural history, and therefore does not satisfy the requirements under Criterion B</w:t>
      </w:r>
      <w:r w:rsidR="007A1CF3">
        <w:t xml:space="preserve"> at a State level</w:t>
      </w:r>
      <w:r w:rsidRPr="00D749EA">
        <w:t>.</w:t>
      </w:r>
    </w:p>
    <w:p w:rsidR="00D052FE" w:rsidRPr="00D749EA" w:rsidRDefault="00D052FE" w:rsidP="00F3402B">
      <w:pPr>
        <w:pStyle w:val="Para1"/>
      </w:pPr>
      <w:r>
        <w:t>The Committee determines that the Place does not satisfy Criterion B at a State level and should not be included in the Register</w:t>
      </w:r>
      <w:r w:rsidR="00E1143D">
        <w:t xml:space="preserve"> on the basis of this Criterion</w:t>
      </w:r>
      <w:r>
        <w:t>.</w:t>
      </w:r>
    </w:p>
    <w:p w:rsidR="00F3402B" w:rsidRPr="00D749EA" w:rsidRDefault="00F3402B" w:rsidP="00F3402B">
      <w:pPr>
        <w:pStyle w:val="Heading2"/>
        <w:rPr>
          <w:sz w:val="24"/>
          <w:szCs w:val="24"/>
        </w:rPr>
      </w:pPr>
      <w:r w:rsidRPr="00D749EA">
        <w:rPr>
          <w:sz w:val="24"/>
          <w:szCs w:val="24"/>
        </w:rPr>
        <w:t>Criterion D - Importance in demonstrating the principal characteristics of a class of cultural places and objects</w:t>
      </w:r>
    </w:p>
    <w:p w:rsidR="00F3402B" w:rsidRPr="00D749EA" w:rsidRDefault="002A7316" w:rsidP="00F3402B">
      <w:pPr>
        <w:pStyle w:val="Para1"/>
      </w:pPr>
      <w:r w:rsidRPr="00D749EA">
        <w:t>The parties disagreed as to whether the P</w:t>
      </w:r>
      <w:r w:rsidR="005F61F7">
        <w:t>lace satisfies Criterion D</w:t>
      </w:r>
      <w:r w:rsidRPr="00D749EA">
        <w:t>.</w:t>
      </w:r>
      <w:r w:rsidR="00F3402B" w:rsidRPr="00D749EA">
        <w:t xml:space="preserve"> </w:t>
      </w:r>
    </w:p>
    <w:p w:rsidR="00F3402B" w:rsidRPr="00D749EA" w:rsidRDefault="00F3402B" w:rsidP="00F3402B">
      <w:pPr>
        <w:pStyle w:val="Para1"/>
        <w:numPr>
          <w:ilvl w:val="0"/>
          <w:numId w:val="0"/>
        </w:numPr>
        <w:rPr>
          <w:i/>
        </w:rPr>
      </w:pPr>
      <w:r w:rsidRPr="00D749EA">
        <w:rPr>
          <w:i/>
        </w:rPr>
        <w:t>Submissions and evidence</w:t>
      </w:r>
    </w:p>
    <w:p w:rsidR="00F3402B" w:rsidRDefault="00F3402B" w:rsidP="00F3402B">
      <w:pPr>
        <w:pStyle w:val="Para1"/>
      </w:pPr>
      <w:r w:rsidRPr="00D749EA">
        <w:t>The Executive Director submitted that</w:t>
      </w:r>
      <w:r w:rsidR="002A7316">
        <w:t xml:space="preserve"> none of the elements of</w:t>
      </w:r>
      <w:r w:rsidRPr="00D749EA">
        <w:t xml:space="preserve"> the Place</w:t>
      </w:r>
      <w:r w:rsidR="002A7316">
        <w:t xml:space="preserve"> are notable, fin</w:t>
      </w:r>
      <w:r w:rsidR="00D01FFA">
        <w:t>e, highly intact, influential or</w:t>
      </w:r>
      <w:r w:rsidR="002A7316">
        <w:t xml:space="preserve"> pivotal in the terms of the Guidelines</w:t>
      </w:r>
      <w:r w:rsidR="00EB5D8A">
        <w:t xml:space="preserve"> and that the Place</w:t>
      </w:r>
      <w:r w:rsidR="00F6341C">
        <w:t xml:space="preserve"> as a whole does not meet the threshold in relation to Criterion D. The Executive Director submitted that the school building is architecturally undistinguished and is not uncommon in its features or as an example of its class. The Executive Director submitted that the Avenue of Honour is one of many associated with the</w:t>
      </w:r>
      <w:r w:rsidR="00DB41DC">
        <w:t xml:space="preserve"> wider</w:t>
      </w:r>
      <w:r w:rsidR="00F6341C">
        <w:t xml:space="preserve"> commemorative planting</w:t>
      </w:r>
      <w:r w:rsidR="00DB41DC">
        <w:t>s</w:t>
      </w:r>
      <w:r w:rsidR="00F6341C">
        <w:t xml:space="preserve"> phenomenon and is not a notable example, nor highly intact, fine or influential within this class.</w:t>
      </w:r>
      <w:r w:rsidRPr="00D749EA">
        <w:t xml:space="preserve"> </w:t>
      </w:r>
      <w:r w:rsidR="00F6341C">
        <w:t>The Executive Director further noted the loss of integrity and intactness of the Avenue of Honour</w:t>
      </w:r>
      <w:r w:rsidR="00C07045">
        <w:t xml:space="preserve"> submitting that it was not a notable example within its class</w:t>
      </w:r>
      <w:r w:rsidRPr="00D749EA">
        <w:t>.</w:t>
      </w:r>
    </w:p>
    <w:p w:rsidR="005F61F7" w:rsidRDefault="005F61F7" w:rsidP="00F3402B">
      <w:pPr>
        <w:pStyle w:val="Para1"/>
      </w:pPr>
      <w:r>
        <w:t xml:space="preserve">Ms Starr submitted that </w:t>
      </w:r>
      <w:r w:rsidR="00B53411">
        <w:t>the Place is of State leve</w:t>
      </w:r>
      <w:r w:rsidR="009E0521">
        <w:t xml:space="preserve">l significance and that both </w:t>
      </w:r>
      <w:r w:rsidR="00B53411">
        <w:t xml:space="preserve">the school building and the Avenue of Honour are of State level significance in the terms of Criterion D. Ms Starr submitted that the Avenue of Honour is a fine example of a school-based avenue of honour and that the association between the Avenue of Honour and the 1916 plantings recommendation is further evidence of its significance in relation to </w:t>
      </w:r>
      <w:r w:rsidR="003D34BE">
        <w:t>Criterion</w:t>
      </w:r>
      <w:r w:rsidR="00B53411">
        <w:t xml:space="preserve"> D.</w:t>
      </w:r>
      <w:r w:rsidR="00442A09">
        <w:t xml:space="preserve"> Ms Starr further submitted that the view from the</w:t>
      </w:r>
      <w:r w:rsidR="00B53411">
        <w:t xml:space="preserve"> </w:t>
      </w:r>
      <w:r w:rsidR="00442A09">
        <w:t xml:space="preserve">school gate allows the Avenue of Honour to be appreciated and that </w:t>
      </w:r>
      <w:r w:rsidR="007F1501">
        <w:t>the Avenue of Honour</w:t>
      </w:r>
      <w:r w:rsidR="00442A09">
        <w:t xml:space="preserve"> is still intact.</w:t>
      </w:r>
    </w:p>
    <w:p w:rsidR="008E5F68" w:rsidRDefault="008E5F68" w:rsidP="00F3402B">
      <w:pPr>
        <w:pStyle w:val="Para1"/>
      </w:pPr>
      <w:r>
        <w:t xml:space="preserve">Mr Poloniato submitted that </w:t>
      </w:r>
      <w:r w:rsidR="00C272AB">
        <w:t>the Avenue of Honour is of importance as a better representation of the 1916 plantings recommendation than other similar places that are extant, and that the Avenue of Honour is still distinguishable.</w:t>
      </w:r>
      <w:r w:rsidR="00A5355F">
        <w:t xml:space="preserve"> Mr Poloniato</w:t>
      </w:r>
      <w:r w:rsidR="005D6D18">
        <w:t xml:space="preserve"> submitted that notable features of the Place include that the Avenue of Honour consists of native trees and was planted in two rows along </w:t>
      </w:r>
      <w:r w:rsidR="003961E0">
        <w:t>a</w:t>
      </w:r>
      <w:r w:rsidR="005D6D18">
        <w:t xml:space="preserve"> pathway.</w:t>
      </w:r>
    </w:p>
    <w:p w:rsidR="003D34BE" w:rsidRDefault="003D34BE" w:rsidP="00F3402B">
      <w:pPr>
        <w:pStyle w:val="Para1"/>
      </w:pPr>
      <w:r>
        <w:t xml:space="preserve">Greater Bendigo </w:t>
      </w:r>
      <w:r w:rsidR="00132D17">
        <w:t xml:space="preserve">City Council </w:t>
      </w:r>
      <w:r>
        <w:t xml:space="preserve">submitted that the Avenue of Honour is </w:t>
      </w:r>
      <w:r w:rsidR="00A47AE3">
        <w:t>not an outstanding or intact example within its class</w:t>
      </w:r>
      <w:r>
        <w:t xml:space="preserve"> and that the Place does not meet the threshold needed to satisfy Criterion D</w:t>
      </w:r>
      <w:r w:rsidR="00A47AE3">
        <w:t>.</w:t>
      </w:r>
      <w:r>
        <w:t xml:space="preserve">  </w:t>
      </w:r>
    </w:p>
    <w:p w:rsidR="0011506F" w:rsidRDefault="0011506F" w:rsidP="00F3402B">
      <w:pPr>
        <w:pStyle w:val="Para1"/>
      </w:pPr>
      <w:r>
        <w:t>The Owner</w:t>
      </w:r>
      <w:r w:rsidR="00B72C8C">
        <w:t>s</w:t>
      </w:r>
      <w:r>
        <w:t xml:space="preserve"> submitted that </w:t>
      </w:r>
      <w:r w:rsidR="004A26CD">
        <w:t>the Avenue of Honour is not a notable example within its class, that its commemorative function and conception is not of State-level significance, that the Avenue of Honour is compromise</w:t>
      </w:r>
      <w:r w:rsidR="00B72C8C">
        <w:t>d</w:t>
      </w:r>
      <w:r w:rsidR="004A26CD">
        <w:t xml:space="preserve"> by </w:t>
      </w:r>
      <w:r w:rsidR="00B72C8C">
        <w:t xml:space="preserve">both </w:t>
      </w:r>
      <w:r w:rsidR="004A26CD">
        <w:t xml:space="preserve">the destruction and loss of most original trees and the lack of </w:t>
      </w:r>
      <w:r w:rsidR="00B72C8C">
        <w:t>on-site</w:t>
      </w:r>
      <w:r w:rsidR="004A26CD">
        <w:t xml:space="preserve"> name plaques</w:t>
      </w:r>
      <w:r w:rsidR="00D01FFE">
        <w:t>,</w:t>
      </w:r>
      <w:r w:rsidR="004A26CD">
        <w:t xml:space="preserve"> and that</w:t>
      </w:r>
      <w:r w:rsidR="00792128">
        <w:t xml:space="preserve"> Criterion D is not satisfied at</w:t>
      </w:r>
      <w:r w:rsidR="004A26CD">
        <w:t xml:space="preserve"> a State level.</w:t>
      </w:r>
    </w:p>
    <w:p w:rsidR="00C771B5" w:rsidRDefault="00C771B5" w:rsidP="00F3402B">
      <w:pPr>
        <w:pStyle w:val="Para1"/>
      </w:pPr>
      <w:r>
        <w:t>Dr Martin</w:t>
      </w:r>
      <w:r w:rsidR="00171C66">
        <w:t xml:space="preserve"> in his expert witness </w:t>
      </w:r>
      <w:r w:rsidR="00A34DAE">
        <w:t xml:space="preserve">statement </w:t>
      </w:r>
      <w:r w:rsidR="00171C66">
        <w:t xml:space="preserve">submitted that the Avenue of Honour was a modest example within its class and was </w:t>
      </w:r>
      <w:r w:rsidR="006002AD">
        <w:t>‘</w:t>
      </w:r>
      <w:r w:rsidR="00171C66">
        <w:t>des</w:t>
      </w:r>
      <w:r w:rsidR="00920077">
        <w:t>igned to commemorate local</w:t>
      </w:r>
      <w:r w:rsidR="00925351">
        <w:t xml:space="preserve"> loss</w:t>
      </w:r>
      <w:r w:rsidR="006002AD">
        <w:t>’</w:t>
      </w:r>
      <w:r w:rsidR="00925351">
        <w:t xml:space="preserve"> </w:t>
      </w:r>
      <w:r w:rsidR="00171C66">
        <w:t>associated with World War I.</w:t>
      </w:r>
      <w:r>
        <w:t xml:space="preserve"> </w:t>
      </w:r>
      <w:r w:rsidR="00807243">
        <w:t xml:space="preserve">Dr Martin is of the view that the Place possesses no characteristics that would distinguish it at a State level and that the Avenue of Honour is compromised in its form by the loss of most of the original plantings. In his supplementary expert statement and in reply to questions </w:t>
      </w:r>
      <w:r w:rsidR="00995787">
        <w:t>put</w:t>
      </w:r>
      <w:r w:rsidR="00807243">
        <w:t xml:space="preserve"> to him by Ms Starr, Dr Martin submitted that all parties to the hearing acknowledge that the vast majority of the </w:t>
      </w:r>
      <w:r w:rsidR="00AD35B8">
        <w:t xml:space="preserve">trees of the </w:t>
      </w:r>
      <w:r w:rsidR="00807243">
        <w:t>A</w:t>
      </w:r>
      <w:r w:rsidR="00AD35B8">
        <w:t>venue of Honour no longer exist</w:t>
      </w:r>
      <w:r w:rsidR="00807243">
        <w:t xml:space="preserve"> a</w:t>
      </w:r>
      <w:r w:rsidR="000972C5">
        <w:t xml:space="preserve">nd that the name plaques are no longer </w:t>
      </w:r>
      <w:r w:rsidR="00774F29">
        <w:t xml:space="preserve">located </w:t>
      </w:r>
      <w:r w:rsidR="000972C5">
        <w:t>at the Place</w:t>
      </w:r>
      <w:r w:rsidR="00807243">
        <w:t xml:space="preserve">, making it difficult to read the Avenue of Honour as an example within its class. Dr Martin therefore submitted that </w:t>
      </w:r>
      <w:r w:rsidR="00351B2F">
        <w:t>it cannot be considered to demonstrate the p</w:t>
      </w:r>
      <w:r w:rsidR="00C84E1D">
        <w:t>rincipal characteristics of an avenue of h</w:t>
      </w:r>
      <w:r w:rsidR="00351B2F">
        <w:t>onour.</w:t>
      </w:r>
      <w:r w:rsidR="00807243">
        <w:t xml:space="preserve"> </w:t>
      </w:r>
    </w:p>
    <w:p w:rsidR="00D401E4" w:rsidRPr="00D749EA" w:rsidRDefault="00D401E4" w:rsidP="00F3402B">
      <w:pPr>
        <w:pStyle w:val="Para1"/>
      </w:pPr>
      <w:r>
        <w:t>Mr Howe</w:t>
      </w:r>
      <w:r w:rsidR="001E54EE">
        <w:t xml:space="preserve"> submitted his expert view that the intactness of the Avenue of Honour was such that it no longer reads as a discrete avenue but appears as part of a broader group of trees. Mr Howe further submitted that the condition of the individual trees is very low</w:t>
      </w:r>
      <w:r w:rsidR="00AC7098">
        <w:t xml:space="preserve"> and that the Avenue of Honour does not warrant inclusion in the Register</w:t>
      </w:r>
      <w:r w:rsidR="001E54EE">
        <w:t>.</w:t>
      </w:r>
    </w:p>
    <w:p w:rsidR="00F3402B" w:rsidRPr="00D749EA" w:rsidRDefault="00F3402B" w:rsidP="00F3402B">
      <w:pPr>
        <w:pStyle w:val="Para1"/>
        <w:numPr>
          <w:ilvl w:val="0"/>
          <w:numId w:val="0"/>
        </w:numPr>
        <w:rPr>
          <w:i/>
        </w:rPr>
      </w:pPr>
      <w:r w:rsidRPr="00D749EA">
        <w:rPr>
          <w:i/>
        </w:rPr>
        <w:t>Discussion and conclusion</w:t>
      </w:r>
    </w:p>
    <w:p w:rsidR="00F3402B" w:rsidRPr="00D749EA" w:rsidRDefault="00F3402B" w:rsidP="00F3402B">
      <w:pPr>
        <w:pStyle w:val="Para1"/>
      </w:pPr>
      <w:r w:rsidRPr="00D749EA">
        <w:t>The</w:t>
      </w:r>
      <w:r w:rsidR="00631F3E">
        <w:t xml:space="preserve"> Committee is of the view that </w:t>
      </w:r>
      <w:r w:rsidRPr="00D749EA">
        <w:t xml:space="preserve">the Place does not satisfy Criterion D at a State level. </w:t>
      </w:r>
    </w:p>
    <w:p w:rsidR="00F3402B" w:rsidRDefault="00F3402B" w:rsidP="00F3402B">
      <w:pPr>
        <w:pStyle w:val="Para1"/>
      </w:pPr>
      <w:r w:rsidRPr="00D749EA">
        <w:t xml:space="preserve">In relation to the </w:t>
      </w:r>
      <w:r w:rsidR="00631F3E">
        <w:t>Avenue of Honour,</w:t>
      </w:r>
      <w:r w:rsidRPr="00D749EA">
        <w:t xml:space="preserve"> the Committee agrees with the Executive Director that</w:t>
      </w:r>
      <w:r w:rsidR="00631F3E">
        <w:t xml:space="preserve"> it is not notable, fin</w:t>
      </w:r>
      <w:r w:rsidR="00951F34">
        <w:t>e, highly intact, influential or</w:t>
      </w:r>
      <w:r w:rsidR="00631F3E">
        <w:t xml:space="preserve"> pivotal in the terms of the Guidelines </w:t>
      </w:r>
      <w:r w:rsidR="001A4265">
        <w:t>and that, on the evidence before the Committee,</w:t>
      </w:r>
      <w:r w:rsidR="00631F3E">
        <w:t xml:space="preserve"> its</w:t>
      </w:r>
      <w:r w:rsidR="001A4265">
        <w:t xml:space="preserve"> clear</w:t>
      </w:r>
      <w:r w:rsidR="00631F3E">
        <w:t xml:space="preserve"> loss of integrity and intactness mean</w:t>
      </w:r>
      <w:r w:rsidR="002355B1">
        <w:t>s</w:t>
      </w:r>
      <w:r w:rsidR="00631F3E">
        <w:t xml:space="preserve"> that it </w:t>
      </w:r>
      <w:r w:rsidR="008D2701">
        <w:t>does not demonstrate the principal characteristics of an avenue of honour</w:t>
      </w:r>
      <w:r w:rsidR="00631F3E">
        <w:t xml:space="preserve"> </w:t>
      </w:r>
      <w:r w:rsidR="00E41158">
        <w:t>at a State level</w:t>
      </w:r>
      <w:r w:rsidRPr="00D749EA">
        <w:t>.</w:t>
      </w:r>
    </w:p>
    <w:p w:rsidR="00F972C1" w:rsidRPr="00F972C1" w:rsidRDefault="00F972C1" w:rsidP="00F972C1">
      <w:pPr>
        <w:pStyle w:val="Para1"/>
        <w:numPr>
          <w:ilvl w:val="0"/>
          <w:numId w:val="0"/>
        </w:numPr>
        <w:rPr>
          <w:b/>
        </w:rPr>
      </w:pPr>
      <w:r>
        <w:rPr>
          <w:b/>
        </w:rPr>
        <w:t>Criterion E</w:t>
      </w:r>
      <w:r w:rsidRPr="00F972C1">
        <w:rPr>
          <w:b/>
        </w:rPr>
        <w:t xml:space="preserve"> - Importance in exhibiting particular aesthetic characteristics</w:t>
      </w:r>
    </w:p>
    <w:p w:rsidR="009456E7" w:rsidRDefault="009456E7" w:rsidP="009456E7">
      <w:pPr>
        <w:pStyle w:val="Para1"/>
      </w:pPr>
      <w:r w:rsidRPr="00D749EA">
        <w:t>The parties disagreed as to whether the P</w:t>
      </w:r>
      <w:r>
        <w:t>lace satisfies Criterion E</w:t>
      </w:r>
      <w:r w:rsidRPr="00D749EA">
        <w:t xml:space="preserve">. </w:t>
      </w:r>
    </w:p>
    <w:p w:rsidR="009456E7" w:rsidRPr="00D749EA" w:rsidRDefault="009456E7" w:rsidP="009456E7">
      <w:pPr>
        <w:pStyle w:val="Para1"/>
        <w:numPr>
          <w:ilvl w:val="0"/>
          <w:numId w:val="0"/>
        </w:numPr>
        <w:rPr>
          <w:i/>
        </w:rPr>
      </w:pPr>
      <w:r w:rsidRPr="00D749EA">
        <w:rPr>
          <w:i/>
        </w:rPr>
        <w:t>Submissions and evidence</w:t>
      </w:r>
    </w:p>
    <w:p w:rsidR="009456E7" w:rsidRPr="00D749EA" w:rsidRDefault="009456E7" w:rsidP="009456E7">
      <w:pPr>
        <w:pStyle w:val="Para1"/>
      </w:pPr>
      <w:r>
        <w:t>In the Recommendation t</w:t>
      </w:r>
      <w:r w:rsidRPr="00D749EA">
        <w:t xml:space="preserve">he Executive Director </w:t>
      </w:r>
      <w:r>
        <w:t>argued</w:t>
      </w:r>
      <w:r w:rsidRPr="00D749EA">
        <w:t xml:space="preserve"> that</w:t>
      </w:r>
      <w:r>
        <w:t xml:space="preserve"> the Place is aesthetically unremarkable, does not exhibit particular aesthetic characteristics and does not compare favourably with other places in the same class. </w:t>
      </w:r>
    </w:p>
    <w:p w:rsidR="009456E7" w:rsidRPr="00D749EA" w:rsidRDefault="008D18F6" w:rsidP="009456E7">
      <w:pPr>
        <w:pStyle w:val="Para1"/>
      </w:pPr>
      <w:r>
        <w:t>Ms Starr and Mr Pol</w:t>
      </w:r>
      <w:r w:rsidR="004F509D">
        <w:t>on</w:t>
      </w:r>
      <w:r>
        <w:t>i</w:t>
      </w:r>
      <w:r w:rsidR="004F509D">
        <w:t>ato</w:t>
      </w:r>
      <w:r w:rsidR="009456E7" w:rsidRPr="00D749EA">
        <w:t xml:space="preserve"> both </w:t>
      </w:r>
      <w:r w:rsidR="00866491">
        <w:t>noted</w:t>
      </w:r>
      <w:r w:rsidR="004F509D">
        <w:t xml:space="preserve"> the </w:t>
      </w:r>
      <w:r w:rsidR="00866491">
        <w:t xml:space="preserve">aesthetic characteristics </w:t>
      </w:r>
      <w:r w:rsidR="004F509D">
        <w:t>of the Avenue of Honour and its unique cha</w:t>
      </w:r>
      <w:r w:rsidR="001200DB">
        <w:t>racteristics as a school-based avenue of h</w:t>
      </w:r>
      <w:r w:rsidR="004F509D">
        <w:t>onour</w:t>
      </w:r>
      <w:r w:rsidR="00974CD2">
        <w:t xml:space="preserve"> for its</w:t>
      </w:r>
      <w:r w:rsidR="004F509D">
        <w:t xml:space="preserve"> </w:t>
      </w:r>
      <w:r w:rsidR="00974CD2">
        <w:t>use</w:t>
      </w:r>
      <w:r w:rsidR="004F509D">
        <w:t xml:space="preserve"> </w:t>
      </w:r>
      <w:r w:rsidR="00974CD2">
        <w:t xml:space="preserve">of </w:t>
      </w:r>
      <w:r w:rsidR="004F509D">
        <w:t>native trees</w:t>
      </w:r>
      <w:r w:rsidR="00974CD2">
        <w:t xml:space="preserve"> and for its location along the pathway leading from the front school gate</w:t>
      </w:r>
      <w:r w:rsidR="009456E7" w:rsidRPr="00D749EA">
        <w:t xml:space="preserve">. </w:t>
      </w:r>
    </w:p>
    <w:p w:rsidR="00194ED2" w:rsidRDefault="00194ED2" w:rsidP="009456E7">
      <w:pPr>
        <w:pStyle w:val="Para1"/>
      </w:pPr>
      <w:r>
        <w:t>Greater Bendigo</w:t>
      </w:r>
      <w:r w:rsidR="001200DB">
        <w:t xml:space="preserve"> City Council</w:t>
      </w:r>
      <w:r>
        <w:t xml:space="preserve"> submitted that the Avenue of Honour is not an outstanding example within its class, that it has suffered a substantial loss of </w:t>
      </w:r>
      <w:r w:rsidR="001200DB">
        <w:t>intactness and integrity as an avenue of h</w:t>
      </w:r>
      <w:r>
        <w:t>onour and that the Place does not meet the threshold needed to satisfy Criterion E.</w:t>
      </w:r>
    </w:p>
    <w:p w:rsidR="004F509D" w:rsidRPr="00D749EA" w:rsidRDefault="00F04B23" w:rsidP="00F60F78">
      <w:pPr>
        <w:pStyle w:val="Para1"/>
      </w:pPr>
      <w:r>
        <w:t>Dr Martin and Mr Howe both provided their expert view that the Avenue of Honour was in</w:t>
      </w:r>
      <w:r w:rsidR="00D00DEA">
        <w:t xml:space="preserve"> relatively</w:t>
      </w:r>
      <w:r>
        <w:t xml:space="preserve"> poor condition and was of low integrity and intactness as a commemorative planting.</w:t>
      </w:r>
      <w:r w:rsidR="00A01F62">
        <w:t xml:space="preserve"> Mr Howe submitted that the</w:t>
      </w:r>
      <w:r w:rsidR="00B377E5">
        <w:t xml:space="preserve"> form of an avenue of honour is difficult to read and that the</w:t>
      </w:r>
      <w:r w:rsidR="00A01F62">
        <w:t xml:space="preserve"> condition of t</w:t>
      </w:r>
      <w:r w:rsidR="00B377E5">
        <w:t xml:space="preserve">he individual trees is very low, such </w:t>
      </w:r>
      <w:r w:rsidR="00A01F62">
        <w:t>that he does not consider them to be ‘viable specimens’.</w:t>
      </w:r>
    </w:p>
    <w:p w:rsidR="009456E7" w:rsidRPr="00D749EA" w:rsidRDefault="009456E7" w:rsidP="009456E7">
      <w:pPr>
        <w:pStyle w:val="Para1"/>
        <w:numPr>
          <w:ilvl w:val="0"/>
          <w:numId w:val="0"/>
        </w:numPr>
        <w:rPr>
          <w:i/>
        </w:rPr>
      </w:pPr>
      <w:r w:rsidRPr="00D749EA">
        <w:rPr>
          <w:i/>
        </w:rPr>
        <w:t>Discussion and conclusion</w:t>
      </w:r>
    </w:p>
    <w:p w:rsidR="009456E7" w:rsidRDefault="009456E7" w:rsidP="009456E7">
      <w:pPr>
        <w:pStyle w:val="Para1"/>
      </w:pPr>
      <w:r w:rsidRPr="00D749EA">
        <w:t xml:space="preserve">The </w:t>
      </w:r>
      <w:r w:rsidR="00D07895">
        <w:t>Committee finds that Criterion E</w:t>
      </w:r>
      <w:r w:rsidRPr="00D749EA">
        <w:t xml:space="preserve"> is not satisfied at a State level. </w:t>
      </w:r>
    </w:p>
    <w:p w:rsidR="00E1143D" w:rsidRDefault="00E1143D" w:rsidP="009456E7">
      <w:pPr>
        <w:pStyle w:val="Para1"/>
      </w:pPr>
      <w:r>
        <w:t>The Committee is of the view that the</w:t>
      </w:r>
      <w:r w:rsidR="00767F91">
        <w:t xml:space="preserve"> whole</w:t>
      </w:r>
      <w:r>
        <w:t xml:space="preserve"> Place is aesthetically unremarkable and does not exhibit particular aesthetic characteristics that would allow it to be assessed as having t</w:t>
      </w:r>
      <w:r w:rsidR="006434C4">
        <w:t>he aesthetic qualities of other</w:t>
      </w:r>
      <w:r w:rsidR="0068331E">
        <w:t xml:space="preserve">, finer </w:t>
      </w:r>
      <w:r>
        <w:t xml:space="preserve">examples </w:t>
      </w:r>
      <w:r w:rsidR="00D12043">
        <w:t>of commemorative plantings</w:t>
      </w:r>
      <w:r>
        <w:t>. The Committee notes that the</w:t>
      </w:r>
      <w:r w:rsidR="00BE1266">
        <w:t xml:space="preserve"> aesthetic characteristics of the Avenue of Honour do</w:t>
      </w:r>
      <w:r>
        <w:t xml:space="preserve"> not appear to be valued in the terms of Criterion E and that no evidence was provided of</w:t>
      </w:r>
      <w:r w:rsidR="00A57F94">
        <w:t xml:space="preserve"> ongoing</w:t>
      </w:r>
      <w:r>
        <w:t xml:space="preserve"> critical recognition or</w:t>
      </w:r>
      <w:r w:rsidR="00A57F94">
        <w:t xml:space="preserve"> meaningful</w:t>
      </w:r>
      <w:r>
        <w:t xml:space="preserve"> public acknowledgement of the Place</w:t>
      </w:r>
      <w:r w:rsidR="007D0432">
        <w:t xml:space="preserve"> in the terms of Criterion E</w:t>
      </w:r>
      <w:r>
        <w:t>.</w:t>
      </w:r>
    </w:p>
    <w:p w:rsidR="00BE1266" w:rsidRDefault="00BE1266" w:rsidP="009456E7">
      <w:pPr>
        <w:pStyle w:val="Para1"/>
      </w:pPr>
      <w:r>
        <w:t>The Committee notes that few submissions were</w:t>
      </w:r>
      <w:r w:rsidR="0052017D">
        <w:t xml:space="preserve"> specifically</w:t>
      </w:r>
      <w:r>
        <w:t xml:space="preserve"> made </w:t>
      </w:r>
      <w:r w:rsidR="0060576E">
        <w:t>in relation</w:t>
      </w:r>
      <w:r>
        <w:t xml:space="preserve"> to Criterion E.</w:t>
      </w:r>
    </w:p>
    <w:p w:rsidR="00E1143D" w:rsidRPr="00D749EA" w:rsidRDefault="00E1143D" w:rsidP="009456E7">
      <w:pPr>
        <w:pStyle w:val="Para1"/>
      </w:pPr>
      <w:r>
        <w:t>The clear loss of integrity and intactness in Avenue of Honour</w:t>
      </w:r>
      <w:r w:rsidR="00BE1266">
        <w:t>,</w:t>
      </w:r>
      <w:r>
        <w:t xml:space="preserve"> and the poor condition of the trees that constitute it</w:t>
      </w:r>
      <w:r w:rsidR="00BE1266">
        <w:t>,</w:t>
      </w:r>
      <w:r>
        <w:t xml:space="preserve"> fur</w:t>
      </w:r>
      <w:r w:rsidR="004F26A5">
        <w:t xml:space="preserve">ther demonstrate that the Place exhibits significantly degraded aesthetic qualities and </w:t>
      </w:r>
      <w:r>
        <w:t xml:space="preserve">does not </w:t>
      </w:r>
      <w:r w:rsidR="00E04218">
        <w:t>reach the threshold to satisfy Criterion E</w:t>
      </w:r>
      <w:r w:rsidR="00BE1266">
        <w:t xml:space="preserve"> at a State level</w:t>
      </w:r>
      <w:r w:rsidR="00E04218">
        <w:t>.</w:t>
      </w:r>
      <w:r>
        <w:t xml:space="preserve"> </w:t>
      </w:r>
    </w:p>
    <w:p w:rsidR="00F972C1" w:rsidRPr="00B807CE" w:rsidRDefault="00F972C1" w:rsidP="00F972C1">
      <w:pPr>
        <w:pStyle w:val="Para1"/>
        <w:numPr>
          <w:ilvl w:val="0"/>
          <w:numId w:val="0"/>
        </w:numPr>
        <w:spacing w:after="80"/>
        <w:rPr>
          <w:b/>
        </w:rPr>
      </w:pPr>
      <w:r w:rsidRPr="00B807CE">
        <w:rPr>
          <w:b/>
        </w:rPr>
        <w:t xml:space="preserve">Criterion G – </w:t>
      </w:r>
      <w:r w:rsidR="00B807CE" w:rsidRPr="00B807CE">
        <w:rPr>
          <w:b/>
        </w:rPr>
        <w:t>Strong or special association with a particular community or cultural group for social, cultural or spiritual reasons. This includes the significance of a place to Indigenous peoples as part of their continuing and developing cultural traditions.</w:t>
      </w:r>
    </w:p>
    <w:p w:rsidR="00F972C1" w:rsidRPr="00D749EA" w:rsidRDefault="00F972C1" w:rsidP="00F972C1">
      <w:pPr>
        <w:pStyle w:val="Para1"/>
      </w:pPr>
      <w:r w:rsidRPr="00D749EA">
        <w:t>The parties disagreed as to whether the P</w:t>
      </w:r>
      <w:r w:rsidR="00B807CE">
        <w:t>lace satisfies Criterion G</w:t>
      </w:r>
      <w:r w:rsidRPr="00D749EA">
        <w:t xml:space="preserve">. </w:t>
      </w:r>
    </w:p>
    <w:p w:rsidR="00F972C1" w:rsidRPr="00D749EA" w:rsidRDefault="00F972C1" w:rsidP="00F972C1">
      <w:pPr>
        <w:pStyle w:val="Para1"/>
        <w:numPr>
          <w:ilvl w:val="0"/>
          <w:numId w:val="0"/>
        </w:numPr>
        <w:rPr>
          <w:i/>
        </w:rPr>
      </w:pPr>
      <w:r w:rsidRPr="00D749EA">
        <w:rPr>
          <w:i/>
        </w:rPr>
        <w:t>Submissions and evidence</w:t>
      </w:r>
    </w:p>
    <w:p w:rsidR="00F972C1" w:rsidRPr="00D749EA" w:rsidRDefault="00F972C1" w:rsidP="00F972C1">
      <w:pPr>
        <w:pStyle w:val="Para1"/>
      </w:pPr>
      <w:r w:rsidRPr="00D749EA">
        <w:t>The Executive Director submitted that</w:t>
      </w:r>
      <w:r>
        <w:t xml:space="preserve"> </w:t>
      </w:r>
      <w:r w:rsidR="00B807CE">
        <w:t>the Place is not of social significance</w:t>
      </w:r>
      <w:r>
        <w:t xml:space="preserve"> </w:t>
      </w:r>
      <w:r w:rsidR="003B2D67">
        <w:t xml:space="preserve">at a State level and noted that </w:t>
      </w:r>
      <w:r w:rsidR="002E0C29">
        <w:t>while</w:t>
      </w:r>
      <w:r w:rsidR="003B2D67">
        <w:t xml:space="preserve"> the Place may be of </w:t>
      </w:r>
      <w:r w:rsidR="004D6046">
        <w:t xml:space="preserve">some </w:t>
      </w:r>
      <w:r w:rsidR="003B2D67">
        <w:t>significance to the</w:t>
      </w:r>
      <w:r w:rsidR="00B71D53">
        <w:t xml:space="preserve"> Bendigo </w:t>
      </w:r>
      <w:r w:rsidR="001A5B71">
        <w:t xml:space="preserve">and East Bendigo </w:t>
      </w:r>
      <w:r w:rsidR="00B71D53">
        <w:t>communit</w:t>
      </w:r>
      <w:r w:rsidR="001A5B71">
        <w:t>ies</w:t>
      </w:r>
      <w:r w:rsidR="0080486A">
        <w:t>,</w:t>
      </w:r>
      <w:r w:rsidR="003B2D67">
        <w:t xml:space="preserve"> </w:t>
      </w:r>
      <w:r w:rsidR="004D6046">
        <w:t>it</w:t>
      </w:r>
      <w:r>
        <w:t xml:space="preserve"> </w:t>
      </w:r>
      <w:r w:rsidR="00E920ED">
        <w:t>does not</w:t>
      </w:r>
      <w:r>
        <w:t xml:space="preserve"> meet the threshold </w:t>
      </w:r>
      <w:r w:rsidR="00E920ED">
        <w:t xml:space="preserve">at a State level </w:t>
      </w:r>
      <w:r>
        <w:t xml:space="preserve">in relation to Criterion </w:t>
      </w:r>
      <w:r w:rsidR="003B2D67">
        <w:t>G</w:t>
      </w:r>
      <w:r>
        <w:t>.</w:t>
      </w:r>
      <w:r w:rsidRPr="00D749EA">
        <w:t xml:space="preserve"> </w:t>
      </w:r>
    </w:p>
    <w:p w:rsidR="00F972C1" w:rsidRDefault="006D4CEC" w:rsidP="00F972C1">
      <w:pPr>
        <w:pStyle w:val="Para1"/>
      </w:pPr>
      <w:r>
        <w:t xml:space="preserve">Ms Starr </w:t>
      </w:r>
      <w:r w:rsidR="00F972C1" w:rsidRPr="00D749EA">
        <w:t>submitted that</w:t>
      </w:r>
      <w:r>
        <w:t xml:space="preserve"> the Place satisfies Criterion G at a State level</w:t>
      </w:r>
      <w:r w:rsidR="00F972C1" w:rsidRPr="00D749EA">
        <w:t xml:space="preserve"> </w:t>
      </w:r>
      <w:r>
        <w:t xml:space="preserve">for </w:t>
      </w:r>
      <w:r w:rsidR="00302732">
        <w:t xml:space="preserve">the special and enduring </w:t>
      </w:r>
      <w:r>
        <w:t xml:space="preserve">association </w:t>
      </w:r>
      <w:r w:rsidR="00302732">
        <w:t>between</w:t>
      </w:r>
      <w:r>
        <w:t xml:space="preserve"> </w:t>
      </w:r>
      <w:r w:rsidR="00573CDC">
        <w:t xml:space="preserve">the Place and </w:t>
      </w:r>
      <w:r>
        <w:t xml:space="preserve">the immediate and wider Bendigo community including teachers, students, veterans and their descendants, </w:t>
      </w:r>
      <w:r w:rsidR="00302732">
        <w:t>and</w:t>
      </w:r>
      <w:r>
        <w:t xml:space="preserve"> that this has been demonstrated by</w:t>
      </w:r>
      <w:r w:rsidR="00573CDC">
        <w:t xml:space="preserve"> the direct and active</w:t>
      </w:r>
      <w:r>
        <w:t xml:space="preserve"> association by the community with the Place through social media</w:t>
      </w:r>
      <w:r w:rsidR="002C6E26">
        <w:t xml:space="preserve"> and other means</w:t>
      </w:r>
      <w:r w:rsidR="00F972C1" w:rsidRPr="00D749EA">
        <w:t xml:space="preserve">. </w:t>
      </w:r>
      <w:r w:rsidR="00302732">
        <w:t>Ms Starr</w:t>
      </w:r>
      <w:r w:rsidR="00573CDC">
        <w:t xml:space="preserve"> further</w:t>
      </w:r>
      <w:r w:rsidR="00302732">
        <w:t xml:space="preserve"> submitted that it was highly likely there had been regular commemorative events held at the Place until 1999 and that local residents remembered speeches being held at the Place.</w:t>
      </w:r>
    </w:p>
    <w:p w:rsidR="006535C3" w:rsidRDefault="006535C3" w:rsidP="00F972C1">
      <w:pPr>
        <w:pStyle w:val="Para1"/>
      </w:pPr>
      <w:r>
        <w:t>Greater Bendigo</w:t>
      </w:r>
      <w:r w:rsidR="003C7E56">
        <w:t xml:space="preserve"> City Council</w:t>
      </w:r>
      <w:r>
        <w:t xml:space="preserve"> agreed with the Executive Director in submitting that the Place does not meet the threshold needed to satisfy Criterion G.</w:t>
      </w:r>
    </w:p>
    <w:p w:rsidR="004A26CD" w:rsidRDefault="004A26CD" w:rsidP="00F972C1">
      <w:pPr>
        <w:pStyle w:val="Para1"/>
      </w:pPr>
      <w:r>
        <w:t>The Owner</w:t>
      </w:r>
      <w:r w:rsidR="003955AE">
        <w:t>s</w:t>
      </w:r>
      <w:r>
        <w:t xml:space="preserve"> submitted that the Place does have the requisite social significance to satisfy Criterion G at a State level and that there was no evidence to demonstrate a regular or long-term engagement with the Place.</w:t>
      </w:r>
    </w:p>
    <w:p w:rsidR="000C29AC" w:rsidRDefault="000C29AC" w:rsidP="00F972C1">
      <w:pPr>
        <w:pStyle w:val="Para1"/>
      </w:pPr>
      <w:r>
        <w:t xml:space="preserve">Dr Martin’s expert witness statement </w:t>
      </w:r>
      <w:r w:rsidR="00AB58E5">
        <w:t>and verbal submissions noted the connection with the Place and parts of the Bendigo community, but Dr Martin further stated that there is no evidence that the connection by any community or communities with the Place was a connec</w:t>
      </w:r>
      <w:r w:rsidR="00A00146">
        <w:t>tion that satisfied Criterion G at a State level.</w:t>
      </w:r>
      <w:r w:rsidR="00AB58E5">
        <w:t xml:space="preserve"> </w:t>
      </w:r>
    </w:p>
    <w:p w:rsidR="00F972C1" w:rsidRDefault="001D7774" w:rsidP="00C3723F">
      <w:pPr>
        <w:pStyle w:val="Para1"/>
      </w:pPr>
      <w:r>
        <w:t>Dr Martin, in response to other parties’ submissions</w:t>
      </w:r>
      <w:r w:rsidR="00A61F2C">
        <w:t>,</w:t>
      </w:r>
      <w:r>
        <w:t xml:space="preserve"> stated that</w:t>
      </w:r>
      <w:r w:rsidR="00A61F2C">
        <w:t xml:space="preserve"> the</w:t>
      </w:r>
      <w:r>
        <w:t xml:space="preserve"> memory of the existence and </w:t>
      </w:r>
      <w:r w:rsidR="00A61F2C">
        <w:t xml:space="preserve">the </w:t>
      </w:r>
      <w:r>
        <w:t>function of the Avenue of Honour had faded and that there was no evidence that would allow Criterion G to be satisfied</w:t>
      </w:r>
      <w:r w:rsidR="00A61F2C">
        <w:t xml:space="preserve"> at a State level</w:t>
      </w:r>
      <w:r>
        <w:t xml:space="preserve">. </w:t>
      </w:r>
    </w:p>
    <w:p w:rsidR="005A3399" w:rsidRPr="00D749EA" w:rsidRDefault="005A3399" w:rsidP="00C3723F">
      <w:pPr>
        <w:pStyle w:val="Para1"/>
      </w:pPr>
      <w:r>
        <w:t>Mr Howe in his expert statement argued that the absence of the Avenue of Honour in the records of certain key recent academic projects and research suggests that the associations contemplated by Criterion G are unlikely to exist to the State</w:t>
      </w:r>
      <w:r w:rsidR="00A97C89">
        <w:t xml:space="preserve"> level threshold required by</w:t>
      </w:r>
      <w:r>
        <w:t xml:space="preserve"> Criterion</w:t>
      </w:r>
      <w:r w:rsidR="00A97C89">
        <w:t xml:space="preserve"> G</w:t>
      </w:r>
      <w:r>
        <w:t>.</w:t>
      </w:r>
    </w:p>
    <w:p w:rsidR="00F972C1" w:rsidRPr="00D749EA" w:rsidRDefault="00F972C1" w:rsidP="00F972C1">
      <w:pPr>
        <w:pStyle w:val="Para1"/>
        <w:numPr>
          <w:ilvl w:val="0"/>
          <w:numId w:val="0"/>
        </w:numPr>
        <w:rPr>
          <w:i/>
        </w:rPr>
      </w:pPr>
      <w:r w:rsidRPr="00D749EA">
        <w:rPr>
          <w:i/>
        </w:rPr>
        <w:t>Discussion and conclusion</w:t>
      </w:r>
    </w:p>
    <w:p w:rsidR="00F972C1" w:rsidRDefault="00F972C1" w:rsidP="00F972C1">
      <w:pPr>
        <w:pStyle w:val="Para1"/>
      </w:pPr>
      <w:r w:rsidRPr="00D749EA">
        <w:t xml:space="preserve">The </w:t>
      </w:r>
      <w:r w:rsidR="009F642A">
        <w:t>Committee finds that Criterion G</w:t>
      </w:r>
      <w:r w:rsidRPr="00D749EA">
        <w:t xml:space="preserve"> is not satisfied at a State level. </w:t>
      </w:r>
    </w:p>
    <w:p w:rsidR="00AC3D75" w:rsidRPr="00D749EA" w:rsidRDefault="00AC3D75" w:rsidP="00F972C1">
      <w:pPr>
        <w:pStyle w:val="Para1"/>
      </w:pPr>
      <w:r>
        <w:t>The Committee is of the view that</w:t>
      </w:r>
      <w:r w:rsidR="00551ED0">
        <w:t xml:space="preserve"> the evidence before it clearly demonstrates that</w:t>
      </w:r>
      <w:r>
        <w:t xml:space="preserve"> the form of the Avenue of Honour is significantly compromised, as compared with other </w:t>
      </w:r>
      <w:r w:rsidR="007F2BDB">
        <w:t>avenues of h</w:t>
      </w:r>
      <w:r w:rsidR="00551ED0">
        <w:t>onour across Victoria</w:t>
      </w:r>
      <w:r>
        <w:t xml:space="preserve">. This loss of intactness and integrity alone </w:t>
      </w:r>
      <w:r w:rsidR="00551ED0">
        <w:t xml:space="preserve">shows </w:t>
      </w:r>
      <w:r>
        <w:t>that the commemorative function of the Avenue of Honour was long ago compromised</w:t>
      </w:r>
      <w:r w:rsidR="000C34B4">
        <w:t>.</w:t>
      </w:r>
      <w:r>
        <w:t xml:space="preserve"> </w:t>
      </w:r>
      <w:r w:rsidR="000332AB">
        <w:t>The Committee finds that there is</w:t>
      </w:r>
      <w:r w:rsidR="000C34B4">
        <w:t xml:space="preserve"> a lack of evidence as to a</w:t>
      </w:r>
      <w:r w:rsidR="000C34B4" w:rsidRPr="000C34B4">
        <w:t xml:space="preserve"> </w:t>
      </w:r>
      <w:r w:rsidR="000C34B4">
        <w:t>regular</w:t>
      </w:r>
      <w:r w:rsidR="000332AB">
        <w:t>, ongoing</w:t>
      </w:r>
      <w:r w:rsidR="000C34B4">
        <w:t xml:space="preserve"> and long-term engagement with the Place,</w:t>
      </w:r>
      <w:r>
        <w:t xml:space="preserve"> </w:t>
      </w:r>
      <w:r w:rsidR="000332AB">
        <w:t>which</w:t>
      </w:r>
      <w:r w:rsidR="00551ED0">
        <w:t xml:space="preserve"> bring</w:t>
      </w:r>
      <w:r w:rsidR="000332AB">
        <w:t>s</w:t>
      </w:r>
      <w:r>
        <w:t xml:space="preserve"> into doubt the meaningful association of the Bendigo</w:t>
      </w:r>
      <w:r w:rsidR="00231C67">
        <w:t xml:space="preserve"> and East Bendigo communities</w:t>
      </w:r>
      <w:r>
        <w:t xml:space="preserve"> with it</w:t>
      </w:r>
      <w:r w:rsidR="001A58E6">
        <w:t xml:space="preserve"> at a State level</w:t>
      </w:r>
      <w:r>
        <w:t xml:space="preserve"> in the terms</w:t>
      </w:r>
      <w:r w:rsidR="000343F5">
        <w:t xml:space="preserve"> of Criterion G</w:t>
      </w:r>
      <w:r w:rsidR="00551ED0">
        <w:t>.</w:t>
      </w:r>
    </w:p>
    <w:p w:rsidR="00F972C1" w:rsidRPr="00D749EA" w:rsidRDefault="00F972C1" w:rsidP="00F972C1">
      <w:pPr>
        <w:pStyle w:val="Para1"/>
      </w:pPr>
      <w:r w:rsidRPr="00D749EA">
        <w:t xml:space="preserve">The Committee </w:t>
      </w:r>
      <w:r w:rsidR="008B3D37">
        <w:t>believes</w:t>
      </w:r>
      <w:r w:rsidRPr="00D749EA">
        <w:t xml:space="preserve"> that </w:t>
      </w:r>
      <w:r w:rsidR="008B3D37">
        <w:t xml:space="preserve">the evidence before it does not </w:t>
      </w:r>
      <w:r w:rsidR="00AC3D75">
        <w:t xml:space="preserve">adequately </w:t>
      </w:r>
      <w:r w:rsidR="008B3D37">
        <w:t>demonstrate a regular and long-term engagement with the Place</w:t>
      </w:r>
      <w:r w:rsidR="00AC3D75">
        <w:t xml:space="preserve"> by a community</w:t>
      </w:r>
      <w:r w:rsidR="008B3D37">
        <w:t xml:space="preserve"> </w:t>
      </w:r>
      <w:r w:rsidR="00AC3D75">
        <w:t>such that Criterion G can be satisfied at a State level</w:t>
      </w:r>
      <w:r w:rsidRPr="00D749EA">
        <w:t>.</w:t>
      </w:r>
    </w:p>
    <w:p w:rsidR="00F972C1" w:rsidRPr="00D749EA" w:rsidRDefault="00F972C1" w:rsidP="000B0C03">
      <w:pPr>
        <w:pStyle w:val="Para1"/>
      </w:pPr>
      <w:r w:rsidRPr="00D749EA">
        <w:t xml:space="preserve">The Committee notes that the Place has its own unique history and association with </w:t>
      </w:r>
      <w:r>
        <w:t xml:space="preserve">the with </w:t>
      </w:r>
      <w:r w:rsidR="000B0C03">
        <w:t>the</w:t>
      </w:r>
      <w:r w:rsidRPr="00D749EA">
        <w:t xml:space="preserve"> </w:t>
      </w:r>
      <w:r>
        <w:t>Bendigo</w:t>
      </w:r>
      <w:r w:rsidR="00224716">
        <w:t xml:space="preserve"> and East Bendigo</w:t>
      </w:r>
      <w:r>
        <w:t xml:space="preserve"> </w:t>
      </w:r>
      <w:r w:rsidR="00224716">
        <w:t>communities</w:t>
      </w:r>
      <w:r w:rsidR="000B0C03">
        <w:t xml:space="preserve">, but </w:t>
      </w:r>
      <w:r w:rsidRPr="00D749EA">
        <w:t xml:space="preserve">agrees with the Executive Director that </w:t>
      </w:r>
      <w:r w:rsidR="000B0C03">
        <w:t>a s</w:t>
      </w:r>
      <w:r w:rsidR="000B0C03" w:rsidRPr="000B0C03">
        <w:t>trong or special association</w:t>
      </w:r>
      <w:r w:rsidR="00CC1125">
        <w:t xml:space="preserve"> in the terms of Criterion G</w:t>
      </w:r>
      <w:r w:rsidR="000B0C03">
        <w:t xml:space="preserve"> is not evident. The Committee</w:t>
      </w:r>
      <w:r w:rsidRPr="00D749EA">
        <w:t xml:space="preserve"> therefore </w:t>
      </w:r>
      <w:r w:rsidR="000B0C03">
        <w:t xml:space="preserve">determines that the Place </w:t>
      </w:r>
      <w:r w:rsidRPr="00D749EA">
        <w:t xml:space="preserve">does not satisfy </w:t>
      </w:r>
      <w:r w:rsidR="000B0C03">
        <w:t>Criterion G at a State level</w:t>
      </w:r>
      <w:r w:rsidRPr="00D749EA">
        <w:t>.</w:t>
      </w:r>
    </w:p>
    <w:p w:rsidR="00F3402B" w:rsidRPr="00D749EA" w:rsidRDefault="00F3402B" w:rsidP="00F3402B">
      <w:pPr>
        <w:spacing w:before="120" w:after="120"/>
        <w:rPr>
          <w:b/>
          <w:caps/>
          <w:sz w:val="26"/>
          <w:szCs w:val="26"/>
          <w:lang w:eastAsia="en-AU"/>
        </w:rPr>
      </w:pPr>
    </w:p>
    <w:p w:rsidR="00F3402B" w:rsidRPr="00D749EA" w:rsidRDefault="00F3402B" w:rsidP="00F3402B">
      <w:pPr>
        <w:spacing w:before="120" w:after="120"/>
        <w:rPr>
          <w:b/>
          <w:caps/>
          <w:sz w:val="26"/>
          <w:szCs w:val="26"/>
          <w:lang w:eastAsia="en-AU"/>
        </w:rPr>
      </w:pPr>
      <w:r w:rsidRPr="00D749EA">
        <w:rPr>
          <w:b/>
          <w:caps/>
          <w:sz w:val="26"/>
          <w:szCs w:val="26"/>
          <w:lang w:eastAsia="en-AU"/>
        </w:rPr>
        <w:t>Conclusion</w:t>
      </w:r>
    </w:p>
    <w:p w:rsidR="0039096F" w:rsidRPr="00136FAD" w:rsidRDefault="00F3402B" w:rsidP="00F3402B">
      <w:pPr>
        <w:pStyle w:val="Para1"/>
      </w:pPr>
      <w:r w:rsidRPr="00136FAD">
        <w:rPr>
          <w:iCs/>
          <w:lang w:eastAsia="en-AU"/>
        </w:rPr>
        <w:t xml:space="preserve">The Committee </w:t>
      </w:r>
      <w:r w:rsidR="00F94B91" w:rsidRPr="00136FAD">
        <w:rPr>
          <w:iCs/>
          <w:lang w:eastAsia="en-AU"/>
        </w:rPr>
        <w:t>determines</w:t>
      </w:r>
      <w:r w:rsidRPr="00136FAD">
        <w:rPr>
          <w:iCs/>
          <w:lang w:eastAsia="en-AU"/>
        </w:rPr>
        <w:t xml:space="preserve"> that the </w:t>
      </w:r>
      <w:r w:rsidR="005F3169" w:rsidRPr="00136FAD">
        <w:t xml:space="preserve">Former Primary School and Avenue of Honour at </w:t>
      </w:r>
      <w:r w:rsidR="00E71FC5" w:rsidRPr="00136FAD">
        <w:t xml:space="preserve">93 Strickland Road, East Bendigo, </w:t>
      </w:r>
      <w:r w:rsidRPr="00136FAD">
        <w:rPr>
          <w:iCs/>
          <w:lang w:eastAsia="en-AU"/>
        </w:rPr>
        <w:t xml:space="preserve">does not meet the significance threshold for inclusion in the Victorian Heritage Register in relation to any of the Heritage Council's Criteria. </w:t>
      </w:r>
    </w:p>
    <w:p w:rsidR="00F3402B" w:rsidRPr="00136FAD" w:rsidRDefault="00F3402B" w:rsidP="00F3402B">
      <w:pPr>
        <w:pStyle w:val="Para1"/>
      </w:pPr>
      <w:r w:rsidRPr="00136FAD">
        <w:t xml:space="preserve">The Committee </w:t>
      </w:r>
      <w:r w:rsidR="00C04947" w:rsidRPr="00136FAD">
        <w:t>recognises</w:t>
      </w:r>
      <w:r w:rsidRPr="00136FAD">
        <w:t xml:space="preserve"> that the </w:t>
      </w:r>
      <w:r w:rsidR="00F94B91" w:rsidRPr="00136FAD">
        <w:t>Avenue of Honour located at the Place</w:t>
      </w:r>
      <w:r w:rsidRPr="00136FAD">
        <w:t xml:space="preserve"> is </w:t>
      </w:r>
      <w:r w:rsidR="005F3169" w:rsidRPr="00136FAD">
        <w:t>of</w:t>
      </w:r>
      <w:r w:rsidRPr="00136FAD">
        <w:t xml:space="preserve"> significance</w:t>
      </w:r>
      <w:r w:rsidR="00A579A4" w:rsidRPr="00136FAD">
        <w:t xml:space="preserve"> </w:t>
      </w:r>
      <w:r w:rsidR="00C04947" w:rsidRPr="00136FAD">
        <w:t>to</w:t>
      </w:r>
      <w:r w:rsidR="00F94B91" w:rsidRPr="00136FAD">
        <w:t>,</w:t>
      </w:r>
      <w:r w:rsidR="00C04947" w:rsidRPr="00136FAD">
        <w:t xml:space="preserve"> </w:t>
      </w:r>
      <w:r w:rsidR="00A579A4" w:rsidRPr="00136FAD">
        <w:t>and is valued by</w:t>
      </w:r>
      <w:r w:rsidR="00F94B91" w:rsidRPr="00136FAD">
        <w:t>,</w:t>
      </w:r>
      <w:r w:rsidR="005F3169" w:rsidRPr="00136FAD">
        <w:t xml:space="preserve"> </w:t>
      </w:r>
      <w:r w:rsidR="004419FC" w:rsidRPr="00136FAD">
        <w:t>members of the</w:t>
      </w:r>
      <w:r w:rsidR="005F3169" w:rsidRPr="00136FAD">
        <w:t xml:space="preserve"> Bendigo </w:t>
      </w:r>
      <w:r w:rsidR="00C04947" w:rsidRPr="00136FAD">
        <w:t>and Bendigo East communities</w:t>
      </w:r>
      <w:r w:rsidRPr="00136FAD">
        <w:t xml:space="preserve">, but </w:t>
      </w:r>
      <w:r w:rsidR="00F94B91" w:rsidRPr="00136FAD">
        <w:t xml:space="preserve">determines that the Place is </w:t>
      </w:r>
      <w:r w:rsidRPr="00136FAD">
        <w:t xml:space="preserve">not of cultural heritage significance to the State of Victoria, and should therefore not be included in the Victorian Heritage Register. </w:t>
      </w:r>
    </w:p>
    <w:p w:rsidR="002E0FD6" w:rsidRPr="00136FAD" w:rsidRDefault="002E0FD6" w:rsidP="002E0FD6">
      <w:pPr>
        <w:pStyle w:val="Para1"/>
      </w:pPr>
      <w:r w:rsidRPr="00136FAD">
        <w:t>The Committee notes the extensive research completed and the detailed submissions prepared by members of the Bendigo community for this hearing, and commends Ms Starr</w:t>
      </w:r>
      <w:r w:rsidR="008F19FF" w:rsidRPr="00136FAD">
        <w:t>,</w:t>
      </w:r>
      <w:r w:rsidRPr="00136FAD">
        <w:t xml:space="preserve"> in particular</w:t>
      </w:r>
      <w:r w:rsidR="008F19FF" w:rsidRPr="00136FAD">
        <w:t>,</w:t>
      </w:r>
      <w:r w:rsidRPr="00136FAD">
        <w:t xml:space="preserve"> for her efforts in relation to the submissions made to</w:t>
      </w:r>
      <w:r w:rsidR="008D71C9" w:rsidRPr="00136FAD">
        <w:t xml:space="preserve"> this hearing, which have allowed for a more complete understanding of the Place than existed before</w:t>
      </w:r>
      <w:r w:rsidR="00F46D63" w:rsidRPr="00136FAD">
        <w:t xml:space="preserve"> the hearing process</w:t>
      </w:r>
      <w:r w:rsidRPr="00136FAD">
        <w:t xml:space="preserve">. </w:t>
      </w:r>
    </w:p>
    <w:p w:rsidR="002E0FD6" w:rsidRDefault="002E0FD6" w:rsidP="00F3402B">
      <w:pPr>
        <w:pStyle w:val="Para1"/>
        <w:numPr>
          <w:ilvl w:val="0"/>
          <w:numId w:val="0"/>
        </w:numPr>
        <w:jc w:val="right"/>
        <w:rPr>
          <w:noProof/>
          <w:lang w:eastAsia="en-AU"/>
        </w:rPr>
      </w:pPr>
    </w:p>
    <w:p w:rsidR="002E0FD6" w:rsidRDefault="002E0FD6" w:rsidP="00F3402B">
      <w:pPr>
        <w:pStyle w:val="Para1"/>
        <w:numPr>
          <w:ilvl w:val="0"/>
          <w:numId w:val="0"/>
        </w:numPr>
        <w:jc w:val="right"/>
        <w:rPr>
          <w:noProof/>
          <w:lang w:eastAsia="en-AU"/>
        </w:rPr>
      </w:pPr>
    </w:p>
    <w:p w:rsidR="002E0FD6" w:rsidRDefault="002E0FD6" w:rsidP="00F3402B">
      <w:pPr>
        <w:pStyle w:val="Para1"/>
        <w:numPr>
          <w:ilvl w:val="0"/>
          <w:numId w:val="0"/>
        </w:numPr>
        <w:jc w:val="right"/>
        <w:rPr>
          <w:noProof/>
          <w:lang w:eastAsia="en-AU"/>
        </w:rPr>
      </w:pPr>
    </w:p>
    <w:p w:rsidR="00F3402B" w:rsidRPr="00D749EA" w:rsidRDefault="00F3402B" w:rsidP="00F3402B">
      <w:pPr>
        <w:spacing w:before="120"/>
        <w:rPr>
          <w:b/>
          <w:sz w:val="28"/>
          <w:szCs w:val="28"/>
        </w:rPr>
      </w:pPr>
      <w:r w:rsidRPr="00D749EA">
        <w:rPr>
          <w:b/>
          <w:sz w:val="28"/>
          <w:szCs w:val="28"/>
        </w:rPr>
        <w:t>ATTACHMENT 1</w:t>
      </w:r>
    </w:p>
    <w:p w:rsidR="00F3402B" w:rsidRPr="00D749EA" w:rsidRDefault="00F3402B" w:rsidP="00F3402B">
      <w:pPr>
        <w:pStyle w:val="Para1"/>
        <w:numPr>
          <w:ilvl w:val="0"/>
          <w:numId w:val="0"/>
        </w:numPr>
        <w:jc w:val="left"/>
        <w:rPr>
          <w:noProof/>
          <w:lang w:eastAsia="en-AU"/>
        </w:rPr>
      </w:pPr>
    </w:p>
    <w:p w:rsidR="00F3402B" w:rsidRPr="00D749EA" w:rsidRDefault="00F3402B" w:rsidP="00F3402B">
      <w:pPr>
        <w:pStyle w:val="Para1"/>
        <w:numPr>
          <w:ilvl w:val="0"/>
          <w:numId w:val="0"/>
        </w:numPr>
        <w:jc w:val="right"/>
      </w:pPr>
      <w:r w:rsidRPr="00D749EA">
        <w:rPr>
          <w:noProof/>
          <w:lang w:eastAsia="en-AU"/>
        </w:rPr>
        <w:drawing>
          <wp:inline distT="0" distB="0" distL="0" distR="0">
            <wp:extent cx="843280" cy="853440"/>
            <wp:effectExtent l="25400" t="0" r="0" b="0"/>
            <wp:docPr id="2" name="Picture 1" descr="HCV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V primary logo"/>
                    <pic:cNvPicPr>
                      <a:picLocks noChangeAspect="1" noChangeArrowheads="1"/>
                    </pic:cNvPicPr>
                  </pic:nvPicPr>
                  <pic:blipFill>
                    <a:blip r:embed="rId8"/>
                    <a:srcRect/>
                    <a:stretch>
                      <a:fillRect/>
                    </a:stretch>
                  </pic:blipFill>
                  <pic:spPr bwMode="auto">
                    <a:xfrm>
                      <a:off x="0" y="0"/>
                      <a:ext cx="843280" cy="853440"/>
                    </a:xfrm>
                    <a:prstGeom prst="rect">
                      <a:avLst/>
                    </a:prstGeom>
                    <a:noFill/>
                    <a:ln w="9525">
                      <a:noFill/>
                      <a:miter lim="800000"/>
                      <a:headEnd/>
                      <a:tailEnd/>
                    </a:ln>
                  </pic:spPr>
                </pic:pic>
              </a:graphicData>
            </a:graphic>
          </wp:inline>
        </w:drawing>
      </w:r>
    </w:p>
    <w:p w:rsidR="00F3402B" w:rsidRPr="00D749EA" w:rsidRDefault="00F3402B" w:rsidP="00F3402B">
      <w:pPr>
        <w:spacing w:before="120"/>
      </w:pPr>
    </w:p>
    <w:p w:rsidR="00F3402B" w:rsidRPr="00D749EA" w:rsidRDefault="00F3402B" w:rsidP="00F3402B">
      <w:pPr>
        <w:rPr>
          <w:b/>
        </w:rPr>
      </w:pPr>
      <w:r w:rsidRPr="00D749EA">
        <w:rPr>
          <w:b/>
        </w:rPr>
        <w:t>HERITAGE COUNCIL CRITERIA FOR ASSESSMENT OF PLACES OF CULTURAL HERITAGE SIGNIFICANCE</w:t>
      </w:r>
    </w:p>
    <w:p w:rsidR="00F3402B" w:rsidRPr="00D749EA" w:rsidRDefault="00F3402B" w:rsidP="00F3402B">
      <w:pPr>
        <w:rPr>
          <w:sz w:val="28"/>
          <w:szCs w:val="28"/>
        </w:rPr>
      </w:pPr>
    </w:p>
    <w:p w:rsidR="00F3402B" w:rsidRPr="00D749EA" w:rsidRDefault="00F3402B" w:rsidP="00F3402B">
      <w:pPr>
        <w:rPr>
          <w:sz w:val="28"/>
          <w:szCs w:val="28"/>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434"/>
      </w:tblGrid>
      <w:tr w:rsidR="00F3402B" w:rsidRPr="00D749EA">
        <w:tc>
          <w:tcPr>
            <w:tcW w:w="2088" w:type="dxa"/>
            <w:tcBorders>
              <w:top w:val="single" w:sz="4" w:space="0" w:color="auto"/>
              <w:left w:val="single" w:sz="4" w:space="0" w:color="auto"/>
              <w:bottom w:val="single" w:sz="4" w:space="0" w:color="auto"/>
              <w:right w:val="single" w:sz="4" w:space="0" w:color="auto"/>
            </w:tcBorders>
            <w:shd w:val="clear" w:color="auto" w:fill="D9D9D9"/>
          </w:tcPr>
          <w:p w:rsidR="00F3402B" w:rsidRPr="00D749EA" w:rsidRDefault="00F3402B" w:rsidP="006F7E88">
            <w:pPr>
              <w:rPr>
                <w:b/>
              </w:rPr>
            </w:pPr>
          </w:p>
        </w:tc>
        <w:tc>
          <w:tcPr>
            <w:tcW w:w="6434" w:type="dxa"/>
            <w:tcBorders>
              <w:top w:val="single" w:sz="4" w:space="0" w:color="auto"/>
              <w:left w:val="single" w:sz="4" w:space="0" w:color="auto"/>
              <w:bottom w:val="single" w:sz="4" w:space="0" w:color="auto"/>
              <w:right w:val="single" w:sz="4" w:space="0" w:color="auto"/>
            </w:tcBorders>
            <w:shd w:val="clear" w:color="auto" w:fill="D9D9D9"/>
          </w:tcPr>
          <w:p w:rsidR="00F3402B" w:rsidRPr="00D749EA" w:rsidRDefault="00F3402B" w:rsidP="006F7E88">
            <w:pPr>
              <w:rPr>
                <w:b/>
              </w:rPr>
            </w:pPr>
          </w:p>
        </w:tc>
      </w:tr>
      <w:tr w:rsidR="00F3402B" w:rsidRPr="00D749EA">
        <w:tc>
          <w:tcPr>
            <w:tcW w:w="2088" w:type="dxa"/>
            <w:tcBorders>
              <w:top w:val="single" w:sz="4" w:space="0" w:color="auto"/>
              <w:left w:val="single" w:sz="4" w:space="0" w:color="auto"/>
              <w:bottom w:val="single" w:sz="4" w:space="0" w:color="auto"/>
              <w:right w:val="single" w:sz="4" w:space="0" w:color="auto"/>
            </w:tcBorders>
          </w:tcPr>
          <w:p w:rsidR="00F3402B" w:rsidRPr="00D749EA" w:rsidRDefault="00F3402B" w:rsidP="006F7E88">
            <w:r w:rsidRPr="00D749EA">
              <w:t>CRITERION  A</w:t>
            </w:r>
          </w:p>
        </w:tc>
        <w:tc>
          <w:tcPr>
            <w:tcW w:w="6434" w:type="dxa"/>
            <w:tcBorders>
              <w:top w:val="single" w:sz="4" w:space="0" w:color="auto"/>
              <w:left w:val="single" w:sz="4" w:space="0" w:color="auto"/>
              <w:bottom w:val="single" w:sz="4" w:space="0" w:color="auto"/>
              <w:right w:val="single" w:sz="4" w:space="0" w:color="auto"/>
            </w:tcBorders>
          </w:tcPr>
          <w:p w:rsidR="00F3402B" w:rsidRPr="00D749EA" w:rsidRDefault="00F3402B" w:rsidP="006F7E88">
            <w:r w:rsidRPr="00D749EA">
              <w:t>Importance to the course, or pattern, of Victoria’s cultural history.</w:t>
            </w:r>
          </w:p>
          <w:p w:rsidR="00F3402B" w:rsidRPr="00D749EA" w:rsidRDefault="00F3402B" w:rsidP="006F7E88"/>
        </w:tc>
      </w:tr>
      <w:tr w:rsidR="00F3402B" w:rsidRPr="00D749EA">
        <w:tc>
          <w:tcPr>
            <w:tcW w:w="2088" w:type="dxa"/>
            <w:tcBorders>
              <w:top w:val="single" w:sz="4" w:space="0" w:color="auto"/>
              <w:left w:val="single" w:sz="4" w:space="0" w:color="auto"/>
              <w:bottom w:val="single" w:sz="4" w:space="0" w:color="auto"/>
              <w:right w:val="single" w:sz="4" w:space="0" w:color="auto"/>
            </w:tcBorders>
          </w:tcPr>
          <w:p w:rsidR="00F3402B" w:rsidRPr="00D749EA" w:rsidRDefault="00F3402B" w:rsidP="006F7E88">
            <w:r w:rsidRPr="00D749EA">
              <w:t>CRITERION  B</w:t>
            </w:r>
          </w:p>
        </w:tc>
        <w:tc>
          <w:tcPr>
            <w:tcW w:w="6434" w:type="dxa"/>
            <w:tcBorders>
              <w:top w:val="single" w:sz="4" w:space="0" w:color="auto"/>
              <w:left w:val="single" w:sz="4" w:space="0" w:color="auto"/>
              <w:bottom w:val="single" w:sz="4" w:space="0" w:color="auto"/>
              <w:right w:val="single" w:sz="4" w:space="0" w:color="auto"/>
            </w:tcBorders>
          </w:tcPr>
          <w:p w:rsidR="00F3402B" w:rsidRPr="00D749EA" w:rsidRDefault="00F3402B" w:rsidP="006F7E88">
            <w:r w:rsidRPr="00D749EA">
              <w:t>Possession of uncommon, rare or endangered aspects of Victoria’s cultural history.</w:t>
            </w:r>
          </w:p>
          <w:p w:rsidR="00F3402B" w:rsidRPr="00D749EA" w:rsidRDefault="00F3402B" w:rsidP="006F7E88"/>
        </w:tc>
      </w:tr>
      <w:tr w:rsidR="00F3402B" w:rsidRPr="00D749EA">
        <w:tc>
          <w:tcPr>
            <w:tcW w:w="2088" w:type="dxa"/>
            <w:tcBorders>
              <w:top w:val="single" w:sz="4" w:space="0" w:color="auto"/>
              <w:left w:val="single" w:sz="4" w:space="0" w:color="auto"/>
              <w:bottom w:val="single" w:sz="4" w:space="0" w:color="auto"/>
              <w:right w:val="single" w:sz="4" w:space="0" w:color="auto"/>
            </w:tcBorders>
          </w:tcPr>
          <w:p w:rsidR="00F3402B" w:rsidRPr="00D749EA" w:rsidRDefault="00F3402B" w:rsidP="006F7E88">
            <w:r w:rsidRPr="00D749EA">
              <w:t>CRITERION  C</w:t>
            </w:r>
          </w:p>
        </w:tc>
        <w:tc>
          <w:tcPr>
            <w:tcW w:w="6434" w:type="dxa"/>
            <w:tcBorders>
              <w:top w:val="single" w:sz="4" w:space="0" w:color="auto"/>
              <w:left w:val="single" w:sz="4" w:space="0" w:color="auto"/>
              <w:bottom w:val="single" w:sz="4" w:space="0" w:color="auto"/>
              <w:right w:val="single" w:sz="4" w:space="0" w:color="auto"/>
            </w:tcBorders>
          </w:tcPr>
          <w:p w:rsidR="00F3402B" w:rsidRPr="00D749EA" w:rsidRDefault="00F3402B" w:rsidP="006F7E88">
            <w:r w:rsidRPr="00D749EA">
              <w:t>Potential to yield information that will contribute to an understanding of Victoria’s cultural history.</w:t>
            </w:r>
          </w:p>
          <w:p w:rsidR="00F3402B" w:rsidRPr="00D749EA" w:rsidRDefault="00F3402B" w:rsidP="006F7E88"/>
        </w:tc>
      </w:tr>
      <w:tr w:rsidR="00F3402B" w:rsidRPr="00D749EA">
        <w:tc>
          <w:tcPr>
            <w:tcW w:w="2088" w:type="dxa"/>
            <w:tcBorders>
              <w:top w:val="single" w:sz="4" w:space="0" w:color="auto"/>
              <w:left w:val="single" w:sz="4" w:space="0" w:color="auto"/>
              <w:bottom w:val="single" w:sz="4" w:space="0" w:color="auto"/>
              <w:right w:val="single" w:sz="4" w:space="0" w:color="auto"/>
            </w:tcBorders>
          </w:tcPr>
          <w:p w:rsidR="00F3402B" w:rsidRPr="00D749EA" w:rsidRDefault="00F3402B" w:rsidP="006F7E88">
            <w:pPr>
              <w:autoSpaceDE w:val="0"/>
              <w:autoSpaceDN w:val="0"/>
              <w:adjustRightInd w:val="0"/>
            </w:pPr>
            <w:r w:rsidRPr="00D749EA">
              <w:t>CRITERION  D</w:t>
            </w:r>
          </w:p>
        </w:tc>
        <w:tc>
          <w:tcPr>
            <w:tcW w:w="6434" w:type="dxa"/>
            <w:tcBorders>
              <w:top w:val="single" w:sz="4" w:space="0" w:color="auto"/>
              <w:left w:val="single" w:sz="4" w:space="0" w:color="auto"/>
              <w:bottom w:val="single" w:sz="4" w:space="0" w:color="auto"/>
              <w:right w:val="single" w:sz="4" w:space="0" w:color="auto"/>
            </w:tcBorders>
          </w:tcPr>
          <w:p w:rsidR="00F3402B" w:rsidRPr="00D749EA" w:rsidRDefault="00F3402B" w:rsidP="006F7E88">
            <w:pPr>
              <w:autoSpaceDE w:val="0"/>
              <w:autoSpaceDN w:val="0"/>
              <w:adjustRightInd w:val="0"/>
            </w:pPr>
            <w:r w:rsidRPr="00D749EA">
              <w:t>Importance in demonstrating the principal characteristics of a class of cultural places or objects.</w:t>
            </w:r>
          </w:p>
          <w:p w:rsidR="00F3402B" w:rsidRPr="00D749EA" w:rsidRDefault="00F3402B" w:rsidP="006F7E88">
            <w:pPr>
              <w:autoSpaceDE w:val="0"/>
              <w:autoSpaceDN w:val="0"/>
              <w:adjustRightInd w:val="0"/>
            </w:pPr>
          </w:p>
        </w:tc>
      </w:tr>
      <w:tr w:rsidR="00F3402B" w:rsidRPr="00D749EA">
        <w:tc>
          <w:tcPr>
            <w:tcW w:w="2088" w:type="dxa"/>
            <w:tcBorders>
              <w:top w:val="single" w:sz="4" w:space="0" w:color="auto"/>
              <w:left w:val="single" w:sz="4" w:space="0" w:color="auto"/>
              <w:bottom w:val="single" w:sz="4" w:space="0" w:color="auto"/>
              <w:right w:val="single" w:sz="4" w:space="0" w:color="auto"/>
            </w:tcBorders>
          </w:tcPr>
          <w:p w:rsidR="00F3402B" w:rsidRPr="00D749EA" w:rsidRDefault="00F3402B" w:rsidP="006F7E88">
            <w:r w:rsidRPr="00D749EA">
              <w:t>CRITERION  E</w:t>
            </w:r>
          </w:p>
        </w:tc>
        <w:tc>
          <w:tcPr>
            <w:tcW w:w="6434" w:type="dxa"/>
            <w:tcBorders>
              <w:top w:val="single" w:sz="4" w:space="0" w:color="auto"/>
              <w:left w:val="single" w:sz="4" w:space="0" w:color="auto"/>
              <w:bottom w:val="single" w:sz="4" w:space="0" w:color="auto"/>
              <w:right w:val="single" w:sz="4" w:space="0" w:color="auto"/>
            </w:tcBorders>
          </w:tcPr>
          <w:p w:rsidR="00F3402B" w:rsidRPr="00D749EA" w:rsidRDefault="00F3402B" w:rsidP="006F7E88">
            <w:r w:rsidRPr="00D749EA">
              <w:t>Importance in exhibiting particular aesthetic characteristics.</w:t>
            </w:r>
          </w:p>
          <w:p w:rsidR="00F3402B" w:rsidRPr="00D749EA" w:rsidRDefault="00F3402B" w:rsidP="006F7E88"/>
        </w:tc>
      </w:tr>
      <w:tr w:rsidR="00F3402B" w:rsidRPr="00D749EA">
        <w:tc>
          <w:tcPr>
            <w:tcW w:w="2088" w:type="dxa"/>
            <w:tcBorders>
              <w:top w:val="single" w:sz="4" w:space="0" w:color="auto"/>
              <w:left w:val="single" w:sz="4" w:space="0" w:color="auto"/>
              <w:bottom w:val="single" w:sz="4" w:space="0" w:color="auto"/>
              <w:right w:val="single" w:sz="4" w:space="0" w:color="auto"/>
            </w:tcBorders>
          </w:tcPr>
          <w:p w:rsidR="00F3402B" w:rsidRPr="00D749EA" w:rsidRDefault="00F3402B" w:rsidP="006F7E88">
            <w:pPr>
              <w:autoSpaceDE w:val="0"/>
              <w:autoSpaceDN w:val="0"/>
              <w:adjustRightInd w:val="0"/>
            </w:pPr>
            <w:r w:rsidRPr="00D749EA">
              <w:t>CRITERION  F</w:t>
            </w:r>
          </w:p>
        </w:tc>
        <w:tc>
          <w:tcPr>
            <w:tcW w:w="6434" w:type="dxa"/>
            <w:tcBorders>
              <w:top w:val="single" w:sz="4" w:space="0" w:color="auto"/>
              <w:left w:val="single" w:sz="4" w:space="0" w:color="auto"/>
              <w:bottom w:val="single" w:sz="4" w:space="0" w:color="auto"/>
              <w:right w:val="single" w:sz="4" w:space="0" w:color="auto"/>
            </w:tcBorders>
          </w:tcPr>
          <w:p w:rsidR="00F3402B" w:rsidRPr="00D749EA" w:rsidRDefault="00F3402B" w:rsidP="006F7E88">
            <w:pPr>
              <w:autoSpaceDE w:val="0"/>
              <w:autoSpaceDN w:val="0"/>
              <w:adjustRightInd w:val="0"/>
            </w:pPr>
            <w:r w:rsidRPr="00D749EA">
              <w:t>Importance in demonstrating a high degree of creative or technical achievement at a particular period.</w:t>
            </w:r>
          </w:p>
          <w:p w:rsidR="00F3402B" w:rsidRPr="00D749EA" w:rsidRDefault="00F3402B" w:rsidP="006F7E88">
            <w:pPr>
              <w:autoSpaceDE w:val="0"/>
              <w:autoSpaceDN w:val="0"/>
              <w:adjustRightInd w:val="0"/>
            </w:pPr>
          </w:p>
        </w:tc>
      </w:tr>
      <w:tr w:rsidR="00F3402B" w:rsidRPr="00D749EA">
        <w:tc>
          <w:tcPr>
            <w:tcW w:w="2088" w:type="dxa"/>
            <w:tcBorders>
              <w:top w:val="single" w:sz="4" w:space="0" w:color="auto"/>
              <w:left w:val="single" w:sz="4" w:space="0" w:color="auto"/>
              <w:bottom w:val="single" w:sz="4" w:space="0" w:color="auto"/>
              <w:right w:val="single" w:sz="4" w:space="0" w:color="auto"/>
            </w:tcBorders>
          </w:tcPr>
          <w:p w:rsidR="00F3402B" w:rsidRPr="00D749EA" w:rsidRDefault="00F3402B" w:rsidP="006F7E88">
            <w:pPr>
              <w:autoSpaceDE w:val="0"/>
              <w:autoSpaceDN w:val="0"/>
              <w:adjustRightInd w:val="0"/>
            </w:pPr>
            <w:r w:rsidRPr="00D749EA">
              <w:t>CRITERION  G</w:t>
            </w:r>
          </w:p>
        </w:tc>
        <w:tc>
          <w:tcPr>
            <w:tcW w:w="6434" w:type="dxa"/>
            <w:tcBorders>
              <w:top w:val="single" w:sz="4" w:space="0" w:color="auto"/>
              <w:left w:val="single" w:sz="4" w:space="0" w:color="auto"/>
              <w:bottom w:val="single" w:sz="4" w:space="0" w:color="auto"/>
              <w:right w:val="single" w:sz="4" w:space="0" w:color="auto"/>
            </w:tcBorders>
          </w:tcPr>
          <w:p w:rsidR="00F3402B" w:rsidRPr="00D749EA" w:rsidRDefault="00F3402B" w:rsidP="006F7E88">
            <w:pPr>
              <w:autoSpaceDE w:val="0"/>
              <w:autoSpaceDN w:val="0"/>
              <w:adjustRightInd w:val="0"/>
            </w:pPr>
            <w:r w:rsidRPr="00D749EA">
              <w:t>Strong or special association with a particular community or cultural group for social, cultural or spiritual reasons. This includes the significance of a place to Indigenous peoples as part of their continuing and developing cultural traditions.</w:t>
            </w:r>
          </w:p>
          <w:p w:rsidR="00F3402B" w:rsidRPr="00D749EA" w:rsidRDefault="00F3402B" w:rsidP="006F7E88">
            <w:pPr>
              <w:autoSpaceDE w:val="0"/>
              <w:autoSpaceDN w:val="0"/>
              <w:adjustRightInd w:val="0"/>
            </w:pPr>
          </w:p>
        </w:tc>
      </w:tr>
      <w:tr w:rsidR="00F3402B" w:rsidRPr="00D749EA">
        <w:tc>
          <w:tcPr>
            <w:tcW w:w="2088" w:type="dxa"/>
            <w:tcBorders>
              <w:top w:val="single" w:sz="4" w:space="0" w:color="auto"/>
              <w:left w:val="single" w:sz="4" w:space="0" w:color="auto"/>
              <w:bottom w:val="single" w:sz="4" w:space="0" w:color="auto"/>
              <w:right w:val="single" w:sz="4" w:space="0" w:color="auto"/>
            </w:tcBorders>
          </w:tcPr>
          <w:p w:rsidR="00F3402B" w:rsidRPr="00D749EA" w:rsidRDefault="00F3402B" w:rsidP="006F7E88">
            <w:r w:rsidRPr="00D749EA">
              <w:t>CRITERION  H</w:t>
            </w:r>
          </w:p>
        </w:tc>
        <w:tc>
          <w:tcPr>
            <w:tcW w:w="6434" w:type="dxa"/>
            <w:tcBorders>
              <w:top w:val="single" w:sz="4" w:space="0" w:color="auto"/>
              <w:left w:val="single" w:sz="4" w:space="0" w:color="auto"/>
              <w:bottom w:val="single" w:sz="4" w:space="0" w:color="auto"/>
              <w:right w:val="single" w:sz="4" w:space="0" w:color="auto"/>
            </w:tcBorders>
          </w:tcPr>
          <w:p w:rsidR="00F3402B" w:rsidRPr="00D749EA" w:rsidRDefault="00F3402B" w:rsidP="006F7E88">
            <w:r w:rsidRPr="00D749EA">
              <w:t>Special association with the life or works of a person, or group of persons, of importance in Victoria’s history.</w:t>
            </w:r>
          </w:p>
          <w:p w:rsidR="00F3402B" w:rsidRPr="00D749EA" w:rsidRDefault="00F3402B" w:rsidP="006F7E88"/>
        </w:tc>
      </w:tr>
    </w:tbl>
    <w:p w:rsidR="00F3402B" w:rsidRPr="00D749EA" w:rsidRDefault="00F3402B" w:rsidP="00F3402B">
      <w:pPr>
        <w:ind w:left="720"/>
        <w:rPr>
          <w:sz w:val="28"/>
          <w:szCs w:val="28"/>
        </w:rPr>
      </w:pPr>
    </w:p>
    <w:p w:rsidR="00F3402B" w:rsidRPr="00D749EA" w:rsidRDefault="00F3402B" w:rsidP="00F3402B">
      <w:pPr>
        <w:ind w:left="720"/>
        <w:rPr>
          <w:sz w:val="28"/>
          <w:szCs w:val="28"/>
        </w:rPr>
      </w:pPr>
    </w:p>
    <w:p w:rsidR="006F7E88" w:rsidRPr="00D749EA" w:rsidRDefault="0021545B" w:rsidP="001F37A0">
      <w:pPr>
        <w:pStyle w:val="Footer"/>
      </w:pPr>
      <w:r w:rsidRPr="0021545B">
        <w:rPr>
          <w:b/>
          <w:sz w:val="24"/>
          <w:szCs w:val="24"/>
        </w:rPr>
        <w:t>These were adopted by the Heritage Council at its meeting on 7 August 2008, and replace the previous criteria adopted by the H</w:t>
      </w:r>
      <w:r>
        <w:rPr>
          <w:b/>
          <w:sz w:val="24"/>
          <w:szCs w:val="24"/>
        </w:rPr>
        <w:t>eritage Council on 6 March 1997</w:t>
      </w:r>
      <w:r w:rsidR="00F3402B" w:rsidRPr="00D749EA">
        <w:rPr>
          <w:b/>
        </w:rPr>
        <w:t>.</w:t>
      </w:r>
      <w:r w:rsidR="001F37A0" w:rsidRPr="00D749EA">
        <w:t xml:space="preserve"> </w:t>
      </w:r>
    </w:p>
    <w:sectPr w:rsidR="006F7E88" w:rsidRPr="00D749EA" w:rsidSect="006F7E8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A38" w:rsidRDefault="007C4A38">
      <w:r>
        <w:separator/>
      </w:r>
    </w:p>
  </w:endnote>
  <w:endnote w:type="continuationSeparator" w:id="0">
    <w:p w:rsidR="007C4A38" w:rsidRDefault="007C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135" w:rsidRDefault="009451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43D" w:rsidRDefault="00E1143D">
    <w:pPr>
      <w:pStyle w:val="Footer"/>
      <w:jc w:val="right"/>
    </w:pPr>
    <w:r>
      <w:fldChar w:fldCharType="begin"/>
    </w:r>
    <w:r>
      <w:instrText xml:space="preserve"> PAGE   \* MERGEFORMAT </w:instrText>
    </w:r>
    <w:r>
      <w:fldChar w:fldCharType="separate"/>
    </w:r>
    <w:r w:rsidR="00F72A34">
      <w:rPr>
        <w:noProof/>
      </w:rPr>
      <w:t>1</w:t>
    </w:r>
    <w:r>
      <w:rPr>
        <w:noProof/>
      </w:rPr>
      <w:fldChar w:fldCharType="end"/>
    </w:r>
  </w:p>
  <w:p w:rsidR="00E1143D" w:rsidRDefault="00E114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135" w:rsidRDefault="009451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A38" w:rsidRDefault="007C4A38">
      <w:r>
        <w:separator/>
      </w:r>
    </w:p>
  </w:footnote>
  <w:footnote w:type="continuationSeparator" w:id="0">
    <w:p w:rsidR="007C4A38" w:rsidRDefault="007C4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135" w:rsidRDefault="009451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43D" w:rsidRDefault="00E114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135" w:rsidRDefault="009451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38E8E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A81283"/>
    <w:multiLevelType w:val="hybridMultilevel"/>
    <w:tmpl w:val="0F4AE52C"/>
    <w:lvl w:ilvl="0" w:tplc="82CAFB78">
      <w:start w:val="1"/>
      <w:numFmt w:val="decimal"/>
      <w:pStyle w:val="Para1"/>
      <w:lvlText w:val="%1"/>
      <w:lvlJc w:val="left"/>
      <w:pPr>
        <w:tabs>
          <w:tab w:val="num" w:pos="567"/>
        </w:tabs>
        <w:ind w:left="567" w:hanging="567"/>
      </w:pPr>
      <w:rPr>
        <w:rFonts w:hint="default"/>
        <w:b w:val="0"/>
        <w:i w:val="0"/>
        <w:color w:val="auto"/>
      </w:rPr>
    </w:lvl>
    <w:lvl w:ilvl="1" w:tplc="0C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1E3617"/>
    <w:multiLevelType w:val="hybridMultilevel"/>
    <w:tmpl w:val="99386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02B"/>
    <w:rsid w:val="00004C45"/>
    <w:rsid w:val="000059C2"/>
    <w:rsid w:val="000124C9"/>
    <w:rsid w:val="00012A59"/>
    <w:rsid w:val="00016DB4"/>
    <w:rsid w:val="00017F8A"/>
    <w:rsid w:val="00032590"/>
    <w:rsid w:val="000332AB"/>
    <w:rsid w:val="000343F5"/>
    <w:rsid w:val="00034A17"/>
    <w:rsid w:val="000417C1"/>
    <w:rsid w:val="00042916"/>
    <w:rsid w:val="000431F6"/>
    <w:rsid w:val="00044751"/>
    <w:rsid w:val="000459C4"/>
    <w:rsid w:val="00050B8C"/>
    <w:rsid w:val="00051819"/>
    <w:rsid w:val="000524E2"/>
    <w:rsid w:val="00062C64"/>
    <w:rsid w:val="0007033E"/>
    <w:rsid w:val="00070A1B"/>
    <w:rsid w:val="00070AC5"/>
    <w:rsid w:val="00071193"/>
    <w:rsid w:val="00076435"/>
    <w:rsid w:val="00090B96"/>
    <w:rsid w:val="00091A07"/>
    <w:rsid w:val="000943EC"/>
    <w:rsid w:val="00096929"/>
    <w:rsid w:val="000972C5"/>
    <w:rsid w:val="000A15B6"/>
    <w:rsid w:val="000A5622"/>
    <w:rsid w:val="000A6555"/>
    <w:rsid w:val="000B0C03"/>
    <w:rsid w:val="000B0DD8"/>
    <w:rsid w:val="000B4481"/>
    <w:rsid w:val="000C29AC"/>
    <w:rsid w:val="000C34B4"/>
    <w:rsid w:val="000D4D11"/>
    <w:rsid w:val="000D73CD"/>
    <w:rsid w:val="000E1179"/>
    <w:rsid w:val="00106CCC"/>
    <w:rsid w:val="00110965"/>
    <w:rsid w:val="0011506F"/>
    <w:rsid w:val="001200DB"/>
    <w:rsid w:val="0012467C"/>
    <w:rsid w:val="00132D17"/>
    <w:rsid w:val="00133CB4"/>
    <w:rsid w:val="00136FAD"/>
    <w:rsid w:val="00140534"/>
    <w:rsid w:val="00145656"/>
    <w:rsid w:val="001504BC"/>
    <w:rsid w:val="00155C45"/>
    <w:rsid w:val="00157E98"/>
    <w:rsid w:val="00166F71"/>
    <w:rsid w:val="00171C66"/>
    <w:rsid w:val="00173981"/>
    <w:rsid w:val="00175D57"/>
    <w:rsid w:val="00176E70"/>
    <w:rsid w:val="001776BB"/>
    <w:rsid w:val="00177733"/>
    <w:rsid w:val="001832F6"/>
    <w:rsid w:val="00186D96"/>
    <w:rsid w:val="00193AEB"/>
    <w:rsid w:val="00194666"/>
    <w:rsid w:val="00194ED2"/>
    <w:rsid w:val="001A0C72"/>
    <w:rsid w:val="001A3636"/>
    <w:rsid w:val="001A4265"/>
    <w:rsid w:val="001A58E6"/>
    <w:rsid w:val="001A5B71"/>
    <w:rsid w:val="001B2E9D"/>
    <w:rsid w:val="001B7C79"/>
    <w:rsid w:val="001C2218"/>
    <w:rsid w:val="001C4824"/>
    <w:rsid w:val="001C5782"/>
    <w:rsid w:val="001C5D7F"/>
    <w:rsid w:val="001C63DE"/>
    <w:rsid w:val="001D4858"/>
    <w:rsid w:val="001D7774"/>
    <w:rsid w:val="001E54EE"/>
    <w:rsid w:val="001F0756"/>
    <w:rsid w:val="001F37A0"/>
    <w:rsid w:val="00203287"/>
    <w:rsid w:val="00204EEC"/>
    <w:rsid w:val="0020651B"/>
    <w:rsid w:val="0021545B"/>
    <w:rsid w:val="002245E0"/>
    <w:rsid w:val="00224716"/>
    <w:rsid w:val="00231C67"/>
    <w:rsid w:val="002355B1"/>
    <w:rsid w:val="0023710F"/>
    <w:rsid w:val="00242833"/>
    <w:rsid w:val="00252799"/>
    <w:rsid w:val="00255D23"/>
    <w:rsid w:val="00257CFC"/>
    <w:rsid w:val="0026146B"/>
    <w:rsid w:val="00270ABB"/>
    <w:rsid w:val="002723EB"/>
    <w:rsid w:val="002728A9"/>
    <w:rsid w:val="00283430"/>
    <w:rsid w:val="0028513A"/>
    <w:rsid w:val="002857EA"/>
    <w:rsid w:val="0029778C"/>
    <w:rsid w:val="002A0EC7"/>
    <w:rsid w:val="002A502C"/>
    <w:rsid w:val="002A50D8"/>
    <w:rsid w:val="002A7316"/>
    <w:rsid w:val="002B3A67"/>
    <w:rsid w:val="002B6F39"/>
    <w:rsid w:val="002C1023"/>
    <w:rsid w:val="002C1147"/>
    <w:rsid w:val="002C1261"/>
    <w:rsid w:val="002C68A1"/>
    <w:rsid w:val="002C6E26"/>
    <w:rsid w:val="002D0B89"/>
    <w:rsid w:val="002D256F"/>
    <w:rsid w:val="002D7C41"/>
    <w:rsid w:val="002E0C29"/>
    <w:rsid w:val="002E0FD6"/>
    <w:rsid w:val="002E55DB"/>
    <w:rsid w:val="002F318B"/>
    <w:rsid w:val="002F3A44"/>
    <w:rsid w:val="002F6AEC"/>
    <w:rsid w:val="00302732"/>
    <w:rsid w:val="003044EE"/>
    <w:rsid w:val="00323FAF"/>
    <w:rsid w:val="0032456F"/>
    <w:rsid w:val="003318ED"/>
    <w:rsid w:val="00340657"/>
    <w:rsid w:val="00344DAB"/>
    <w:rsid w:val="003453F9"/>
    <w:rsid w:val="00351B2F"/>
    <w:rsid w:val="00353458"/>
    <w:rsid w:val="003543B8"/>
    <w:rsid w:val="00357F53"/>
    <w:rsid w:val="00367F47"/>
    <w:rsid w:val="00370DF6"/>
    <w:rsid w:val="00381058"/>
    <w:rsid w:val="00385A86"/>
    <w:rsid w:val="003875C5"/>
    <w:rsid w:val="00390763"/>
    <w:rsid w:val="0039096F"/>
    <w:rsid w:val="00392551"/>
    <w:rsid w:val="003955AE"/>
    <w:rsid w:val="003961E0"/>
    <w:rsid w:val="003A2121"/>
    <w:rsid w:val="003A4C2A"/>
    <w:rsid w:val="003B1285"/>
    <w:rsid w:val="003B2D67"/>
    <w:rsid w:val="003B319C"/>
    <w:rsid w:val="003B4CBB"/>
    <w:rsid w:val="003B5F4E"/>
    <w:rsid w:val="003B7DFF"/>
    <w:rsid w:val="003C3858"/>
    <w:rsid w:val="003C7E56"/>
    <w:rsid w:val="003D34BE"/>
    <w:rsid w:val="003D6B9F"/>
    <w:rsid w:val="003E47A7"/>
    <w:rsid w:val="003E722F"/>
    <w:rsid w:val="003E7D9C"/>
    <w:rsid w:val="003F7FC5"/>
    <w:rsid w:val="00416FDC"/>
    <w:rsid w:val="00422672"/>
    <w:rsid w:val="004246F7"/>
    <w:rsid w:val="00440EFD"/>
    <w:rsid w:val="004419FC"/>
    <w:rsid w:val="00441D95"/>
    <w:rsid w:val="00442A09"/>
    <w:rsid w:val="004436C8"/>
    <w:rsid w:val="00445E9E"/>
    <w:rsid w:val="00446A08"/>
    <w:rsid w:val="00463183"/>
    <w:rsid w:val="00467C8E"/>
    <w:rsid w:val="004710D5"/>
    <w:rsid w:val="00473F9E"/>
    <w:rsid w:val="00475E9E"/>
    <w:rsid w:val="00486726"/>
    <w:rsid w:val="004867CD"/>
    <w:rsid w:val="00495B77"/>
    <w:rsid w:val="004A2164"/>
    <w:rsid w:val="004A26CD"/>
    <w:rsid w:val="004A3A3D"/>
    <w:rsid w:val="004A3F6D"/>
    <w:rsid w:val="004A6430"/>
    <w:rsid w:val="004B5FB7"/>
    <w:rsid w:val="004B6291"/>
    <w:rsid w:val="004C1ADF"/>
    <w:rsid w:val="004C3084"/>
    <w:rsid w:val="004C4404"/>
    <w:rsid w:val="004C565F"/>
    <w:rsid w:val="004D1786"/>
    <w:rsid w:val="004D4640"/>
    <w:rsid w:val="004D6046"/>
    <w:rsid w:val="004E48FE"/>
    <w:rsid w:val="004E5254"/>
    <w:rsid w:val="004E6E1E"/>
    <w:rsid w:val="004F02FD"/>
    <w:rsid w:val="004F26A5"/>
    <w:rsid w:val="004F3087"/>
    <w:rsid w:val="004F509D"/>
    <w:rsid w:val="00512D7A"/>
    <w:rsid w:val="0052017D"/>
    <w:rsid w:val="00527690"/>
    <w:rsid w:val="00530D75"/>
    <w:rsid w:val="005420AD"/>
    <w:rsid w:val="005426EB"/>
    <w:rsid w:val="005467D7"/>
    <w:rsid w:val="00551ED0"/>
    <w:rsid w:val="00554C0F"/>
    <w:rsid w:val="00557D4E"/>
    <w:rsid w:val="00563712"/>
    <w:rsid w:val="005679B5"/>
    <w:rsid w:val="00571754"/>
    <w:rsid w:val="00572354"/>
    <w:rsid w:val="00573CDC"/>
    <w:rsid w:val="00577540"/>
    <w:rsid w:val="00581486"/>
    <w:rsid w:val="005916E2"/>
    <w:rsid w:val="005919D6"/>
    <w:rsid w:val="005A0B8C"/>
    <w:rsid w:val="005A2BE9"/>
    <w:rsid w:val="005A3399"/>
    <w:rsid w:val="005B45AF"/>
    <w:rsid w:val="005B72A6"/>
    <w:rsid w:val="005C1B20"/>
    <w:rsid w:val="005C3AEE"/>
    <w:rsid w:val="005D1A73"/>
    <w:rsid w:val="005D3E50"/>
    <w:rsid w:val="005D6D18"/>
    <w:rsid w:val="005D72FA"/>
    <w:rsid w:val="005E45DE"/>
    <w:rsid w:val="005E76D9"/>
    <w:rsid w:val="005F3169"/>
    <w:rsid w:val="005F43B4"/>
    <w:rsid w:val="005F61F7"/>
    <w:rsid w:val="005F7E3D"/>
    <w:rsid w:val="006002AD"/>
    <w:rsid w:val="0060576E"/>
    <w:rsid w:val="006078C3"/>
    <w:rsid w:val="00611BBA"/>
    <w:rsid w:val="00611D08"/>
    <w:rsid w:val="00613B7A"/>
    <w:rsid w:val="00615C96"/>
    <w:rsid w:val="0062173B"/>
    <w:rsid w:val="00623917"/>
    <w:rsid w:val="00624EF4"/>
    <w:rsid w:val="00631F3E"/>
    <w:rsid w:val="00641505"/>
    <w:rsid w:val="006434C4"/>
    <w:rsid w:val="00644C3E"/>
    <w:rsid w:val="00651F15"/>
    <w:rsid w:val="006535C3"/>
    <w:rsid w:val="0065558E"/>
    <w:rsid w:val="006578E0"/>
    <w:rsid w:val="0066074E"/>
    <w:rsid w:val="00660BA9"/>
    <w:rsid w:val="00670A40"/>
    <w:rsid w:val="006734D6"/>
    <w:rsid w:val="006802EE"/>
    <w:rsid w:val="00682F0C"/>
    <w:rsid w:val="0068331E"/>
    <w:rsid w:val="00692F01"/>
    <w:rsid w:val="00696987"/>
    <w:rsid w:val="006A20B8"/>
    <w:rsid w:val="006A4F8A"/>
    <w:rsid w:val="006C0D6F"/>
    <w:rsid w:val="006C18C4"/>
    <w:rsid w:val="006C4201"/>
    <w:rsid w:val="006C79FC"/>
    <w:rsid w:val="006D4CEC"/>
    <w:rsid w:val="006D6A1E"/>
    <w:rsid w:val="006D7706"/>
    <w:rsid w:val="006E75DB"/>
    <w:rsid w:val="006F1E47"/>
    <w:rsid w:val="006F3945"/>
    <w:rsid w:val="006F7E88"/>
    <w:rsid w:val="007056E1"/>
    <w:rsid w:val="00706441"/>
    <w:rsid w:val="00706FAA"/>
    <w:rsid w:val="00707B56"/>
    <w:rsid w:val="00716718"/>
    <w:rsid w:val="00721A3C"/>
    <w:rsid w:val="007311C5"/>
    <w:rsid w:val="00733D8F"/>
    <w:rsid w:val="00737F5B"/>
    <w:rsid w:val="0074049D"/>
    <w:rsid w:val="007405EA"/>
    <w:rsid w:val="0074212E"/>
    <w:rsid w:val="0075444F"/>
    <w:rsid w:val="00754633"/>
    <w:rsid w:val="007629E3"/>
    <w:rsid w:val="00765FE4"/>
    <w:rsid w:val="00767F91"/>
    <w:rsid w:val="00771F99"/>
    <w:rsid w:val="007733D2"/>
    <w:rsid w:val="00773C9D"/>
    <w:rsid w:val="00774F29"/>
    <w:rsid w:val="00775806"/>
    <w:rsid w:val="00781674"/>
    <w:rsid w:val="0078570F"/>
    <w:rsid w:val="007874D0"/>
    <w:rsid w:val="00792128"/>
    <w:rsid w:val="0079360C"/>
    <w:rsid w:val="00795F7B"/>
    <w:rsid w:val="007A1CF3"/>
    <w:rsid w:val="007A7BD3"/>
    <w:rsid w:val="007B2D3C"/>
    <w:rsid w:val="007B3AB6"/>
    <w:rsid w:val="007B5EFA"/>
    <w:rsid w:val="007C283F"/>
    <w:rsid w:val="007C2E45"/>
    <w:rsid w:val="007C4A38"/>
    <w:rsid w:val="007C6C80"/>
    <w:rsid w:val="007D0432"/>
    <w:rsid w:val="007D5E26"/>
    <w:rsid w:val="007E6529"/>
    <w:rsid w:val="007F1501"/>
    <w:rsid w:val="007F2BDB"/>
    <w:rsid w:val="007F4250"/>
    <w:rsid w:val="00801081"/>
    <w:rsid w:val="0080486A"/>
    <w:rsid w:val="00807243"/>
    <w:rsid w:val="00811613"/>
    <w:rsid w:val="0081493D"/>
    <w:rsid w:val="008153F2"/>
    <w:rsid w:val="00816A74"/>
    <w:rsid w:val="00822A45"/>
    <w:rsid w:val="008263D1"/>
    <w:rsid w:val="008324AD"/>
    <w:rsid w:val="00840A8F"/>
    <w:rsid w:val="00841FA1"/>
    <w:rsid w:val="008469A7"/>
    <w:rsid w:val="00851B8F"/>
    <w:rsid w:val="0085256A"/>
    <w:rsid w:val="00856713"/>
    <w:rsid w:val="008615A0"/>
    <w:rsid w:val="008626E2"/>
    <w:rsid w:val="00866491"/>
    <w:rsid w:val="008750FF"/>
    <w:rsid w:val="00876E08"/>
    <w:rsid w:val="00880D15"/>
    <w:rsid w:val="0088104D"/>
    <w:rsid w:val="00885B48"/>
    <w:rsid w:val="0089282E"/>
    <w:rsid w:val="00893CA1"/>
    <w:rsid w:val="00894585"/>
    <w:rsid w:val="008A0C07"/>
    <w:rsid w:val="008A5489"/>
    <w:rsid w:val="008A7C0E"/>
    <w:rsid w:val="008B22DC"/>
    <w:rsid w:val="008B2E75"/>
    <w:rsid w:val="008B3D37"/>
    <w:rsid w:val="008B557F"/>
    <w:rsid w:val="008C1170"/>
    <w:rsid w:val="008C19EE"/>
    <w:rsid w:val="008D0941"/>
    <w:rsid w:val="008D18F6"/>
    <w:rsid w:val="008D2701"/>
    <w:rsid w:val="008D2FEF"/>
    <w:rsid w:val="008D71C9"/>
    <w:rsid w:val="008E4F97"/>
    <w:rsid w:val="008E5F68"/>
    <w:rsid w:val="008F19FF"/>
    <w:rsid w:val="008F2396"/>
    <w:rsid w:val="008F4ACA"/>
    <w:rsid w:val="00900420"/>
    <w:rsid w:val="00902C7A"/>
    <w:rsid w:val="00916E55"/>
    <w:rsid w:val="00920077"/>
    <w:rsid w:val="0092447E"/>
    <w:rsid w:val="00925351"/>
    <w:rsid w:val="00937673"/>
    <w:rsid w:val="00941E6A"/>
    <w:rsid w:val="00945135"/>
    <w:rsid w:val="009456E7"/>
    <w:rsid w:val="00945A8C"/>
    <w:rsid w:val="00946EE6"/>
    <w:rsid w:val="00951F34"/>
    <w:rsid w:val="0096339D"/>
    <w:rsid w:val="00963F39"/>
    <w:rsid w:val="00967693"/>
    <w:rsid w:val="00972821"/>
    <w:rsid w:val="009739F9"/>
    <w:rsid w:val="00974454"/>
    <w:rsid w:val="00974CD2"/>
    <w:rsid w:val="00977731"/>
    <w:rsid w:val="00977793"/>
    <w:rsid w:val="00987B85"/>
    <w:rsid w:val="00987BD7"/>
    <w:rsid w:val="009909B3"/>
    <w:rsid w:val="00991767"/>
    <w:rsid w:val="00995787"/>
    <w:rsid w:val="00997E1C"/>
    <w:rsid w:val="009A507C"/>
    <w:rsid w:val="009A50AE"/>
    <w:rsid w:val="009A52A3"/>
    <w:rsid w:val="009B6CE7"/>
    <w:rsid w:val="009B7E77"/>
    <w:rsid w:val="009C4707"/>
    <w:rsid w:val="009D74E7"/>
    <w:rsid w:val="009E0521"/>
    <w:rsid w:val="009E1677"/>
    <w:rsid w:val="009E6102"/>
    <w:rsid w:val="009F57B6"/>
    <w:rsid w:val="009F57C9"/>
    <w:rsid w:val="009F642A"/>
    <w:rsid w:val="009F79B8"/>
    <w:rsid w:val="009F7B9D"/>
    <w:rsid w:val="00A00146"/>
    <w:rsid w:val="00A01F62"/>
    <w:rsid w:val="00A0571E"/>
    <w:rsid w:val="00A05C6E"/>
    <w:rsid w:val="00A12FAE"/>
    <w:rsid w:val="00A147F2"/>
    <w:rsid w:val="00A21067"/>
    <w:rsid w:val="00A26249"/>
    <w:rsid w:val="00A26811"/>
    <w:rsid w:val="00A34DAE"/>
    <w:rsid w:val="00A353CE"/>
    <w:rsid w:val="00A40DE5"/>
    <w:rsid w:val="00A4136F"/>
    <w:rsid w:val="00A42806"/>
    <w:rsid w:val="00A4347B"/>
    <w:rsid w:val="00A47AE3"/>
    <w:rsid w:val="00A5355F"/>
    <w:rsid w:val="00A579A4"/>
    <w:rsid w:val="00A57F94"/>
    <w:rsid w:val="00A6048D"/>
    <w:rsid w:val="00A61F2C"/>
    <w:rsid w:val="00A62C97"/>
    <w:rsid w:val="00A65286"/>
    <w:rsid w:val="00A6556A"/>
    <w:rsid w:val="00A70EFD"/>
    <w:rsid w:val="00A81E24"/>
    <w:rsid w:val="00A84360"/>
    <w:rsid w:val="00A85716"/>
    <w:rsid w:val="00A93426"/>
    <w:rsid w:val="00A97C89"/>
    <w:rsid w:val="00AA122A"/>
    <w:rsid w:val="00AA1950"/>
    <w:rsid w:val="00AA507A"/>
    <w:rsid w:val="00AA5681"/>
    <w:rsid w:val="00AB255A"/>
    <w:rsid w:val="00AB2995"/>
    <w:rsid w:val="00AB3399"/>
    <w:rsid w:val="00AB58E5"/>
    <w:rsid w:val="00AC13D8"/>
    <w:rsid w:val="00AC3D75"/>
    <w:rsid w:val="00AC7098"/>
    <w:rsid w:val="00AD35B8"/>
    <w:rsid w:val="00AD6A65"/>
    <w:rsid w:val="00AE1845"/>
    <w:rsid w:val="00AE4BFD"/>
    <w:rsid w:val="00AE5BAE"/>
    <w:rsid w:val="00AF41C4"/>
    <w:rsid w:val="00AF41DE"/>
    <w:rsid w:val="00B02225"/>
    <w:rsid w:val="00B0386C"/>
    <w:rsid w:val="00B04FCA"/>
    <w:rsid w:val="00B05B18"/>
    <w:rsid w:val="00B06682"/>
    <w:rsid w:val="00B25D2F"/>
    <w:rsid w:val="00B2753F"/>
    <w:rsid w:val="00B33BB1"/>
    <w:rsid w:val="00B377E5"/>
    <w:rsid w:val="00B4414E"/>
    <w:rsid w:val="00B44A6B"/>
    <w:rsid w:val="00B52087"/>
    <w:rsid w:val="00B53411"/>
    <w:rsid w:val="00B5644A"/>
    <w:rsid w:val="00B60949"/>
    <w:rsid w:val="00B60E6E"/>
    <w:rsid w:val="00B64F80"/>
    <w:rsid w:val="00B66220"/>
    <w:rsid w:val="00B71D53"/>
    <w:rsid w:val="00B72C8C"/>
    <w:rsid w:val="00B764CB"/>
    <w:rsid w:val="00B77EB5"/>
    <w:rsid w:val="00B807CE"/>
    <w:rsid w:val="00B81FFB"/>
    <w:rsid w:val="00B847B9"/>
    <w:rsid w:val="00B87183"/>
    <w:rsid w:val="00B90A08"/>
    <w:rsid w:val="00B92727"/>
    <w:rsid w:val="00B93A93"/>
    <w:rsid w:val="00B94596"/>
    <w:rsid w:val="00B94FCA"/>
    <w:rsid w:val="00B95503"/>
    <w:rsid w:val="00BA1F7A"/>
    <w:rsid w:val="00BB6661"/>
    <w:rsid w:val="00BB7904"/>
    <w:rsid w:val="00BD08D8"/>
    <w:rsid w:val="00BE1266"/>
    <w:rsid w:val="00BE5697"/>
    <w:rsid w:val="00BE72BA"/>
    <w:rsid w:val="00BF5AFF"/>
    <w:rsid w:val="00C04947"/>
    <w:rsid w:val="00C07045"/>
    <w:rsid w:val="00C07CB8"/>
    <w:rsid w:val="00C141BB"/>
    <w:rsid w:val="00C173FB"/>
    <w:rsid w:val="00C21799"/>
    <w:rsid w:val="00C25971"/>
    <w:rsid w:val="00C272AB"/>
    <w:rsid w:val="00C3723F"/>
    <w:rsid w:val="00C40350"/>
    <w:rsid w:val="00C45F88"/>
    <w:rsid w:val="00C6397B"/>
    <w:rsid w:val="00C66F86"/>
    <w:rsid w:val="00C72FF7"/>
    <w:rsid w:val="00C759ED"/>
    <w:rsid w:val="00C7654B"/>
    <w:rsid w:val="00C771B5"/>
    <w:rsid w:val="00C84E1D"/>
    <w:rsid w:val="00C97933"/>
    <w:rsid w:val="00CA0505"/>
    <w:rsid w:val="00CB076D"/>
    <w:rsid w:val="00CC1125"/>
    <w:rsid w:val="00CC4FDA"/>
    <w:rsid w:val="00CD10E9"/>
    <w:rsid w:val="00CD49D1"/>
    <w:rsid w:val="00CE712C"/>
    <w:rsid w:val="00CE7356"/>
    <w:rsid w:val="00CE76A3"/>
    <w:rsid w:val="00CF3920"/>
    <w:rsid w:val="00CF5F21"/>
    <w:rsid w:val="00CF6013"/>
    <w:rsid w:val="00CF7986"/>
    <w:rsid w:val="00D00DEA"/>
    <w:rsid w:val="00D01FFA"/>
    <w:rsid w:val="00D01FFE"/>
    <w:rsid w:val="00D02ED1"/>
    <w:rsid w:val="00D052FE"/>
    <w:rsid w:val="00D07895"/>
    <w:rsid w:val="00D12043"/>
    <w:rsid w:val="00D13314"/>
    <w:rsid w:val="00D20806"/>
    <w:rsid w:val="00D3367F"/>
    <w:rsid w:val="00D3577B"/>
    <w:rsid w:val="00D401E4"/>
    <w:rsid w:val="00D411CC"/>
    <w:rsid w:val="00D455C9"/>
    <w:rsid w:val="00D500DB"/>
    <w:rsid w:val="00D5136B"/>
    <w:rsid w:val="00D6259B"/>
    <w:rsid w:val="00D67B71"/>
    <w:rsid w:val="00D707EA"/>
    <w:rsid w:val="00D717C1"/>
    <w:rsid w:val="00D728D0"/>
    <w:rsid w:val="00D731E1"/>
    <w:rsid w:val="00D749EA"/>
    <w:rsid w:val="00D7668E"/>
    <w:rsid w:val="00D76C2F"/>
    <w:rsid w:val="00D82959"/>
    <w:rsid w:val="00D902A1"/>
    <w:rsid w:val="00D91FE3"/>
    <w:rsid w:val="00D937A6"/>
    <w:rsid w:val="00DA10AF"/>
    <w:rsid w:val="00DA625B"/>
    <w:rsid w:val="00DA6C9E"/>
    <w:rsid w:val="00DA7922"/>
    <w:rsid w:val="00DB1033"/>
    <w:rsid w:val="00DB2230"/>
    <w:rsid w:val="00DB41DC"/>
    <w:rsid w:val="00DB73C2"/>
    <w:rsid w:val="00DB7A2B"/>
    <w:rsid w:val="00DC10AD"/>
    <w:rsid w:val="00DC5054"/>
    <w:rsid w:val="00DD3450"/>
    <w:rsid w:val="00DD487E"/>
    <w:rsid w:val="00DD7031"/>
    <w:rsid w:val="00DE046E"/>
    <w:rsid w:val="00DF4108"/>
    <w:rsid w:val="00DF4229"/>
    <w:rsid w:val="00DF70B0"/>
    <w:rsid w:val="00E03298"/>
    <w:rsid w:val="00E03A4D"/>
    <w:rsid w:val="00E04218"/>
    <w:rsid w:val="00E1143D"/>
    <w:rsid w:val="00E124FB"/>
    <w:rsid w:val="00E13D10"/>
    <w:rsid w:val="00E14FE2"/>
    <w:rsid w:val="00E15E09"/>
    <w:rsid w:val="00E21935"/>
    <w:rsid w:val="00E23DC5"/>
    <w:rsid w:val="00E3390F"/>
    <w:rsid w:val="00E41158"/>
    <w:rsid w:val="00E46130"/>
    <w:rsid w:val="00E4683F"/>
    <w:rsid w:val="00E50AAA"/>
    <w:rsid w:val="00E55EB4"/>
    <w:rsid w:val="00E62CF2"/>
    <w:rsid w:val="00E71FC5"/>
    <w:rsid w:val="00E72AD2"/>
    <w:rsid w:val="00E73625"/>
    <w:rsid w:val="00E920ED"/>
    <w:rsid w:val="00E9339C"/>
    <w:rsid w:val="00E935C0"/>
    <w:rsid w:val="00EA0318"/>
    <w:rsid w:val="00EA61E9"/>
    <w:rsid w:val="00EA654E"/>
    <w:rsid w:val="00EB32F8"/>
    <w:rsid w:val="00EB5D8A"/>
    <w:rsid w:val="00EB6E73"/>
    <w:rsid w:val="00EC0E02"/>
    <w:rsid w:val="00EC25FC"/>
    <w:rsid w:val="00ED2E55"/>
    <w:rsid w:val="00ED519D"/>
    <w:rsid w:val="00ED5DD4"/>
    <w:rsid w:val="00EF212D"/>
    <w:rsid w:val="00EF25A8"/>
    <w:rsid w:val="00EF4E79"/>
    <w:rsid w:val="00EF7BF9"/>
    <w:rsid w:val="00EF7D2A"/>
    <w:rsid w:val="00F016EA"/>
    <w:rsid w:val="00F0239D"/>
    <w:rsid w:val="00F02F45"/>
    <w:rsid w:val="00F03C55"/>
    <w:rsid w:val="00F04B23"/>
    <w:rsid w:val="00F05CBC"/>
    <w:rsid w:val="00F1537D"/>
    <w:rsid w:val="00F17209"/>
    <w:rsid w:val="00F22BDC"/>
    <w:rsid w:val="00F26726"/>
    <w:rsid w:val="00F30946"/>
    <w:rsid w:val="00F311CD"/>
    <w:rsid w:val="00F3402B"/>
    <w:rsid w:val="00F3797E"/>
    <w:rsid w:val="00F43BB8"/>
    <w:rsid w:val="00F46D63"/>
    <w:rsid w:val="00F51AF9"/>
    <w:rsid w:val="00F54020"/>
    <w:rsid w:val="00F55D65"/>
    <w:rsid w:val="00F60F78"/>
    <w:rsid w:val="00F6341C"/>
    <w:rsid w:val="00F702E6"/>
    <w:rsid w:val="00F72A34"/>
    <w:rsid w:val="00F73708"/>
    <w:rsid w:val="00F774BB"/>
    <w:rsid w:val="00F77B01"/>
    <w:rsid w:val="00F87F3D"/>
    <w:rsid w:val="00F9041F"/>
    <w:rsid w:val="00F905EE"/>
    <w:rsid w:val="00F91030"/>
    <w:rsid w:val="00F94B91"/>
    <w:rsid w:val="00F972C1"/>
    <w:rsid w:val="00F97BD7"/>
    <w:rsid w:val="00FA0031"/>
    <w:rsid w:val="00FA10B8"/>
    <w:rsid w:val="00FA5976"/>
    <w:rsid w:val="00FB2E2F"/>
    <w:rsid w:val="00FB380C"/>
    <w:rsid w:val="00FB6B69"/>
    <w:rsid w:val="00FC50C2"/>
    <w:rsid w:val="00FD2542"/>
    <w:rsid w:val="00FE20BC"/>
    <w:rsid w:val="00FE2879"/>
    <w:rsid w:val="00FE545A"/>
    <w:rsid w:val="00FE684A"/>
    <w:rsid w:val="00FF43F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8FE3B1-F361-4EC5-9794-7580D8D7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02B"/>
    <w:rPr>
      <w:rFonts w:ascii="Times New Roman" w:eastAsia="Times New Roman" w:hAnsi="Times New Roman" w:cs="Times New Roman"/>
      <w:lang w:val="en-AU"/>
    </w:rPr>
  </w:style>
  <w:style w:type="paragraph" w:styleId="Heading1">
    <w:name w:val="heading 1"/>
    <w:basedOn w:val="Normal"/>
    <w:next w:val="Para1"/>
    <w:link w:val="Heading1Char"/>
    <w:qFormat/>
    <w:rsid w:val="00F3402B"/>
    <w:pPr>
      <w:keepNext/>
      <w:spacing w:before="240" w:after="120"/>
      <w:outlineLvl w:val="0"/>
    </w:pPr>
    <w:rPr>
      <w:b/>
      <w:bCs/>
      <w:caps/>
      <w:sz w:val="26"/>
      <w:szCs w:val="26"/>
    </w:rPr>
  </w:style>
  <w:style w:type="paragraph" w:styleId="Heading2">
    <w:name w:val="heading 2"/>
    <w:basedOn w:val="Heading1"/>
    <w:next w:val="Para1"/>
    <w:link w:val="Heading2Char"/>
    <w:qFormat/>
    <w:rsid w:val="00F3402B"/>
    <w:pPr>
      <w:outlineLvl w:val="1"/>
    </w:pPr>
    <w:rPr>
      <w:bCs w:val="0"/>
      <w:iCs/>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1">
    <w:name w:val="Para 1"/>
    <w:basedOn w:val="Normal"/>
    <w:rsid w:val="00F3402B"/>
    <w:pPr>
      <w:numPr>
        <w:numId w:val="1"/>
      </w:numPr>
      <w:spacing w:after="120" w:line="300" w:lineRule="atLeast"/>
      <w:jc w:val="both"/>
    </w:pPr>
  </w:style>
  <w:style w:type="character" w:customStyle="1" w:styleId="Heading1Char">
    <w:name w:val="Heading 1 Char"/>
    <w:basedOn w:val="DefaultParagraphFont"/>
    <w:link w:val="Heading1"/>
    <w:rsid w:val="00F3402B"/>
    <w:rPr>
      <w:rFonts w:ascii="Times New Roman" w:eastAsia="Times New Roman" w:hAnsi="Times New Roman" w:cs="Times New Roman"/>
      <w:b/>
      <w:bCs/>
      <w:caps/>
      <w:sz w:val="26"/>
      <w:szCs w:val="26"/>
      <w:lang w:val="en-AU"/>
    </w:rPr>
  </w:style>
  <w:style w:type="character" w:customStyle="1" w:styleId="Heading2Char">
    <w:name w:val="Heading 2 Char"/>
    <w:basedOn w:val="DefaultParagraphFont"/>
    <w:link w:val="Heading2"/>
    <w:rsid w:val="00F3402B"/>
    <w:rPr>
      <w:rFonts w:ascii="Times New Roman" w:eastAsia="Times New Roman" w:hAnsi="Times New Roman" w:cs="Times New Roman"/>
      <w:b/>
      <w:iCs/>
      <w:sz w:val="26"/>
      <w:szCs w:val="26"/>
      <w:lang w:val="en-AU"/>
    </w:rPr>
  </w:style>
  <w:style w:type="paragraph" w:customStyle="1" w:styleId="Permit1">
    <w:name w:val="Permit 1"/>
    <w:basedOn w:val="Normal"/>
    <w:rsid w:val="00F3402B"/>
    <w:pPr>
      <w:spacing w:after="120"/>
      <w:jc w:val="both"/>
    </w:pPr>
  </w:style>
  <w:style w:type="paragraph" w:styleId="Footer">
    <w:name w:val="footer"/>
    <w:basedOn w:val="Normal"/>
    <w:link w:val="FooterChar"/>
    <w:uiPriority w:val="99"/>
    <w:rsid w:val="00F3402B"/>
    <w:pPr>
      <w:tabs>
        <w:tab w:val="center" w:pos="4896"/>
        <w:tab w:val="right" w:pos="9792"/>
      </w:tabs>
      <w:spacing w:before="20"/>
    </w:pPr>
    <w:rPr>
      <w:sz w:val="20"/>
      <w:szCs w:val="20"/>
    </w:rPr>
  </w:style>
  <w:style w:type="character" w:customStyle="1" w:styleId="FooterChar">
    <w:name w:val="Footer Char"/>
    <w:basedOn w:val="DefaultParagraphFont"/>
    <w:link w:val="Footer"/>
    <w:uiPriority w:val="99"/>
    <w:rsid w:val="00F3402B"/>
    <w:rPr>
      <w:rFonts w:ascii="Times New Roman" w:eastAsia="Times New Roman" w:hAnsi="Times New Roman" w:cs="Times New Roman"/>
      <w:sz w:val="20"/>
      <w:szCs w:val="20"/>
      <w:lang w:val="en-AU"/>
    </w:rPr>
  </w:style>
  <w:style w:type="paragraph" w:customStyle="1" w:styleId="standard">
    <w:name w:val="standard"/>
    <w:basedOn w:val="Normal"/>
    <w:rsid w:val="00F3402B"/>
    <w:pPr>
      <w:spacing w:before="160" w:after="100" w:afterAutospacing="1"/>
    </w:pPr>
    <w:rPr>
      <w:rFonts w:ascii="Arial" w:hAnsi="Arial" w:cs="Arial"/>
      <w:color w:val="000000"/>
      <w:lang w:eastAsia="en-AU"/>
    </w:rPr>
  </w:style>
  <w:style w:type="character" w:customStyle="1" w:styleId="CommentTextChar">
    <w:name w:val="Comment Text Char"/>
    <w:link w:val="CommentText"/>
    <w:uiPriority w:val="99"/>
    <w:semiHidden/>
    <w:rsid w:val="00F3402B"/>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F3402B"/>
    <w:rPr>
      <w:sz w:val="20"/>
      <w:szCs w:val="20"/>
      <w:lang w:val="en-US"/>
    </w:rPr>
  </w:style>
  <w:style w:type="character" w:customStyle="1" w:styleId="CommentTextChar1">
    <w:name w:val="Comment Text Char1"/>
    <w:basedOn w:val="DefaultParagraphFont"/>
    <w:uiPriority w:val="99"/>
    <w:semiHidden/>
    <w:rsid w:val="00F3402B"/>
    <w:rPr>
      <w:rFonts w:ascii="Times New Roman" w:eastAsia="Times New Roman" w:hAnsi="Times New Roman" w:cs="Times New Roman"/>
      <w:lang w:val="en-AU"/>
    </w:rPr>
  </w:style>
  <w:style w:type="paragraph" w:styleId="Header">
    <w:name w:val="header"/>
    <w:basedOn w:val="Normal"/>
    <w:link w:val="HeaderChar"/>
    <w:uiPriority w:val="99"/>
    <w:unhideWhenUsed/>
    <w:rsid w:val="00F3402B"/>
    <w:pPr>
      <w:tabs>
        <w:tab w:val="center" w:pos="4513"/>
        <w:tab w:val="right" w:pos="9026"/>
      </w:tabs>
    </w:pPr>
  </w:style>
  <w:style w:type="character" w:customStyle="1" w:styleId="HeaderChar">
    <w:name w:val="Header Char"/>
    <w:basedOn w:val="DefaultParagraphFont"/>
    <w:link w:val="Header"/>
    <w:uiPriority w:val="99"/>
    <w:rsid w:val="00F3402B"/>
    <w:rPr>
      <w:rFonts w:ascii="Times New Roman" w:eastAsia="Times New Roman" w:hAnsi="Times New Roman" w:cs="Times New Roman"/>
      <w:lang w:val="en-AU"/>
    </w:rPr>
  </w:style>
  <w:style w:type="paragraph" w:styleId="BalloonText">
    <w:name w:val="Balloon Text"/>
    <w:basedOn w:val="Normal"/>
    <w:link w:val="BalloonTextChar"/>
    <w:uiPriority w:val="99"/>
    <w:semiHidden/>
    <w:unhideWhenUsed/>
    <w:rsid w:val="00F3402B"/>
    <w:rPr>
      <w:rFonts w:ascii="Tahoma" w:hAnsi="Tahoma"/>
      <w:sz w:val="16"/>
      <w:szCs w:val="16"/>
    </w:rPr>
  </w:style>
  <w:style w:type="character" w:customStyle="1" w:styleId="BalloonTextChar">
    <w:name w:val="Balloon Text Char"/>
    <w:basedOn w:val="DefaultParagraphFont"/>
    <w:link w:val="BalloonText"/>
    <w:uiPriority w:val="99"/>
    <w:semiHidden/>
    <w:rsid w:val="00F3402B"/>
    <w:rPr>
      <w:rFonts w:ascii="Tahoma" w:eastAsia="Times New Roman" w:hAnsi="Tahoma" w:cs="Times New Roman"/>
      <w:sz w:val="16"/>
      <w:szCs w:val="16"/>
      <w:lang w:val="en-AU"/>
    </w:rPr>
  </w:style>
  <w:style w:type="paragraph" w:styleId="CommentSubject">
    <w:name w:val="annotation subject"/>
    <w:basedOn w:val="CommentText"/>
    <w:next w:val="CommentText"/>
    <w:link w:val="CommentSubjectChar"/>
    <w:uiPriority w:val="99"/>
    <w:semiHidden/>
    <w:unhideWhenUsed/>
    <w:rsid w:val="00F3402B"/>
    <w:rPr>
      <w:b/>
      <w:bCs/>
    </w:rPr>
  </w:style>
  <w:style w:type="character" w:customStyle="1" w:styleId="CommentSubjectChar">
    <w:name w:val="Comment Subject Char"/>
    <w:basedOn w:val="CommentTextChar1"/>
    <w:link w:val="CommentSubject"/>
    <w:uiPriority w:val="99"/>
    <w:semiHidden/>
    <w:rsid w:val="00F3402B"/>
    <w:rPr>
      <w:rFonts w:ascii="Times New Roman" w:eastAsia="Times New Roman" w:hAnsi="Times New Roman" w:cs="Times New Roman"/>
      <w:b/>
      <w:bCs/>
      <w:sz w:val="20"/>
      <w:szCs w:val="20"/>
      <w:lang w:val="en-AU"/>
    </w:rPr>
  </w:style>
  <w:style w:type="table" w:styleId="TableGrid">
    <w:name w:val="Table Grid"/>
    <w:basedOn w:val="TableNormal"/>
    <w:uiPriority w:val="59"/>
    <w:rsid w:val="00340657"/>
    <w:pPr>
      <w:jc w:val="center"/>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B2E2F"/>
    <w:rPr>
      <w:b/>
      <w:bCs/>
    </w:rPr>
  </w:style>
  <w:style w:type="paragraph" w:styleId="NormalWeb">
    <w:name w:val="Normal (Web)"/>
    <w:basedOn w:val="Normal"/>
    <w:uiPriority w:val="99"/>
    <w:rsid w:val="00FA5976"/>
    <w:pPr>
      <w:spacing w:beforeLines="1" w:afterLines="1"/>
    </w:pPr>
    <w:rPr>
      <w:rFonts w:ascii="Times" w:eastAsiaTheme="minorHAnsi" w:hAnsi="Times"/>
      <w:sz w:val="20"/>
      <w:szCs w:val="20"/>
    </w:rPr>
  </w:style>
  <w:style w:type="paragraph" w:styleId="ListParagraph">
    <w:name w:val="List Paragraph"/>
    <w:basedOn w:val="Normal"/>
    <w:rsid w:val="006D7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537292">
      <w:bodyDiv w:val="1"/>
      <w:marLeft w:val="0"/>
      <w:marRight w:val="0"/>
      <w:marTop w:val="0"/>
      <w:marBottom w:val="0"/>
      <w:divBdr>
        <w:top w:val="none" w:sz="0" w:space="0" w:color="auto"/>
        <w:left w:val="none" w:sz="0" w:space="0" w:color="auto"/>
        <w:bottom w:val="none" w:sz="0" w:space="0" w:color="auto"/>
        <w:right w:val="none" w:sz="0" w:space="0" w:color="auto"/>
      </w:divBdr>
    </w:div>
    <w:div w:id="19543620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1A7D6-098E-4A69-8925-C0F3A50C2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6143</Words>
  <Characters>35016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Welch</dc:creator>
  <cp:lastModifiedBy>Lauren Gobbett</cp:lastModifiedBy>
  <cp:revision>2</cp:revision>
  <dcterms:created xsi:type="dcterms:W3CDTF">2018-05-28T10:59:00Z</dcterms:created>
  <dcterms:modified xsi:type="dcterms:W3CDTF">2018-05-28T10:59:00Z</dcterms:modified>
</cp:coreProperties>
</file>