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1QSAtablestyle"/>
        <w:tblW w:w="6441" w:type="pct"/>
        <w:tblInd w:w="-1224" w:type="dxa"/>
        <w:tblLayout w:type="fixed"/>
        <w:tblLook w:val="04A0" w:firstRow="1" w:lastRow="0" w:firstColumn="1" w:lastColumn="0" w:noHBand="0" w:noVBand="1"/>
      </w:tblPr>
      <w:tblGrid>
        <w:gridCol w:w="1752"/>
        <w:gridCol w:w="3266"/>
        <w:gridCol w:w="2268"/>
        <w:gridCol w:w="3684"/>
      </w:tblGrid>
      <w:tr w:rsidR="00F57AEE" w:rsidRPr="00D84F71" w:rsidTr="00F57AEE">
        <w:trPr>
          <w:cnfStyle w:val="100000000000" w:firstRow="1" w:lastRow="0" w:firstColumn="0" w:lastColumn="0" w:oddVBand="0" w:evenVBand="0" w:oddHBand="0" w:evenHBand="0" w:firstRowFirstColumn="0" w:firstRowLastColumn="0" w:lastRowFirstColumn="0" w:lastRowLastColumn="0"/>
          <w:trHeight w:val="381"/>
        </w:trPr>
        <w:tc>
          <w:tcPr>
            <w:tcW w:w="1752" w:type="dxa"/>
            <w:vMerge w:val="restart"/>
          </w:tcPr>
          <w:p w:rsidR="00F57AEE" w:rsidRPr="00D84F71" w:rsidRDefault="00F57AEE" w:rsidP="00F57AEE">
            <w:pPr>
              <w:pStyle w:val="Tablehead"/>
              <w:rPr>
                <w:b/>
              </w:rPr>
            </w:pPr>
            <w:r>
              <w:t>Name of source (title of book/website)</w:t>
            </w:r>
          </w:p>
        </w:tc>
        <w:tc>
          <w:tcPr>
            <w:tcW w:w="3266" w:type="dxa"/>
            <w:vMerge w:val="restart"/>
          </w:tcPr>
          <w:p w:rsidR="00F57AEE" w:rsidRDefault="00F57AEE" w:rsidP="00F57AEE">
            <w:pPr>
              <w:pStyle w:val="Tablehead"/>
            </w:pPr>
            <w:r>
              <w:t>Detail for bibliography</w:t>
            </w:r>
          </w:p>
          <w:p w:rsidR="00F57AEE" w:rsidRDefault="00F57AEE" w:rsidP="00F57AEE">
            <w:pPr>
              <w:pStyle w:val="Tablehead"/>
            </w:pPr>
            <w:r>
              <w:t>(</w:t>
            </w:r>
            <w:proofErr w:type="gramStart"/>
            <w:r>
              <w:t>author</w:t>
            </w:r>
            <w:proofErr w:type="gramEnd"/>
            <w:r>
              <w:t>, publisher, place of publication, year published)</w:t>
            </w:r>
          </w:p>
        </w:tc>
        <w:tc>
          <w:tcPr>
            <w:tcW w:w="2268" w:type="dxa"/>
          </w:tcPr>
          <w:p w:rsidR="00F57AEE" w:rsidRDefault="00F57AEE" w:rsidP="00F57AEE">
            <w:pPr>
              <w:pStyle w:val="Tablehead"/>
            </w:pPr>
            <w:r>
              <w:t>Type of source (Primary/</w:t>
            </w:r>
          </w:p>
          <w:p w:rsidR="00F57AEE" w:rsidRDefault="00F57AEE" w:rsidP="00F57AEE">
            <w:pPr>
              <w:pStyle w:val="Tablehead"/>
            </w:pPr>
            <w:proofErr w:type="gramStart"/>
            <w:r>
              <w:t>secondary</w:t>
            </w:r>
            <w:proofErr w:type="gramEnd"/>
            <w:r>
              <w:t>)</w:t>
            </w:r>
          </w:p>
        </w:tc>
        <w:tc>
          <w:tcPr>
            <w:tcW w:w="3684" w:type="dxa"/>
            <w:vMerge w:val="restart"/>
          </w:tcPr>
          <w:p w:rsidR="00F57AEE" w:rsidRPr="002300C9" w:rsidRDefault="00F57AEE" w:rsidP="00F57AEE">
            <w:pPr>
              <w:pStyle w:val="Tablehead"/>
            </w:pPr>
            <w:r w:rsidRPr="002300C9">
              <w:t>Identify the inquiry question</w:t>
            </w:r>
            <w:r>
              <w:t>/</w:t>
            </w:r>
            <w:r w:rsidRPr="002300C9">
              <w:t>s this source will help you to answer.</w:t>
            </w:r>
          </w:p>
          <w:p w:rsidR="00F57AEE" w:rsidRPr="00D84F71" w:rsidRDefault="00F57AEE" w:rsidP="00F57AEE">
            <w:pPr>
              <w:pStyle w:val="Tablehead"/>
              <w:rPr>
                <w:b/>
              </w:rPr>
            </w:pPr>
            <w:r w:rsidRPr="002300C9">
              <w:rPr>
                <w:b/>
              </w:rPr>
              <w:t>How will this source help you answer the questions?</w:t>
            </w:r>
          </w:p>
        </w:tc>
      </w:tr>
      <w:tr w:rsidR="00F57AEE" w:rsidTr="00F57AEE">
        <w:trPr>
          <w:trHeight w:val="380"/>
        </w:trPr>
        <w:tc>
          <w:tcPr>
            <w:tcW w:w="1752" w:type="dxa"/>
            <w:vMerge/>
            <w:shd w:val="clear" w:color="auto" w:fill="CFE7E6"/>
            <w:vAlign w:val="center"/>
          </w:tcPr>
          <w:p w:rsidR="00F57AEE" w:rsidRDefault="00F57AEE" w:rsidP="00F57AEE">
            <w:pPr>
              <w:pStyle w:val="Tablehead"/>
            </w:pPr>
          </w:p>
        </w:tc>
        <w:tc>
          <w:tcPr>
            <w:tcW w:w="3266" w:type="dxa"/>
            <w:vMerge/>
            <w:shd w:val="clear" w:color="auto" w:fill="CFE7E6"/>
            <w:vAlign w:val="center"/>
          </w:tcPr>
          <w:p w:rsidR="00F57AEE" w:rsidRDefault="00F57AEE" w:rsidP="00F57AEE">
            <w:pPr>
              <w:pStyle w:val="Tablehead"/>
            </w:pPr>
          </w:p>
        </w:tc>
        <w:tc>
          <w:tcPr>
            <w:tcW w:w="2268" w:type="dxa"/>
            <w:shd w:val="clear" w:color="auto" w:fill="CFE7E6"/>
            <w:vAlign w:val="center"/>
          </w:tcPr>
          <w:p w:rsidR="00F57AEE" w:rsidRPr="007566F4" w:rsidRDefault="00F57AEE" w:rsidP="00F57AEE">
            <w:pPr>
              <w:pStyle w:val="Tablehead"/>
            </w:pPr>
            <w:r w:rsidRPr="007566F4">
              <w:t>Mode of source</w:t>
            </w:r>
          </w:p>
          <w:p w:rsidR="00F57AEE" w:rsidRPr="007566F4" w:rsidRDefault="00F57AEE" w:rsidP="00F57AEE">
            <w:pPr>
              <w:pStyle w:val="Tablehead"/>
            </w:pPr>
            <w:r w:rsidRPr="007566F4">
              <w:t>(Written/visual/</w:t>
            </w:r>
          </w:p>
          <w:p w:rsidR="00F57AEE" w:rsidRDefault="00F57AEE" w:rsidP="00F57AEE">
            <w:pPr>
              <w:pStyle w:val="Tablehead"/>
            </w:pPr>
            <w:proofErr w:type="gramStart"/>
            <w:r w:rsidRPr="007566F4">
              <w:t>spoken</w:t>
            </w:r>
            <w:proofErr w:type="gramEnd"/>
            <w:r w:rsidRPr="007566F4">
              <w:t>)</w:t>
            </w:r>
          </w:p>
        </w:tc>
        <w:tc>
          <w:tcPr>
            <w:tcW w:w="3684" w:type="dxa"/>
            <w:vMerge/>
            <w:shd w:val="clear" w:color="auto" w:fill="CFE7E6"/>
            <w:vAlign w:val="center"/>
          </w:tcPr>
          <w:p w:rsidR="00F57AEE" w:rsidRDefault="00F57AEE" w:rsidP="00F57AEE">
            <w:pPr>
              <w:pStyle w:val="Tablehead"/>
            </w:pPr>
          </w:p>
        </w:tc>
      </w:tr>
      <w:tr w:rsidR="00F57AEE" w:rsidRPr="005553A4" w:rsidTr="00F57AEE">
        <w:trPr>
          <w:trHeight w:val="820"/>
        </w:trPr>
        <w:tc>
          <w:tcPr>
            <w:tcW w:w="1752" w:type="dxa"/>
          </w:tcPr>
          <w:p w:rsidR="00F57AEE" w:rsidRPr="00E40D4F" w:rsidRDefault="00F57AEE" w:rsidP="00F57AEE">
            <w:pPr>
              <w:pStyle w:val="Tabletext"/>
              <w:rPr>
                <w:rFonts w:cs="Arial"/>
                <w:sz w:val="24"/>
                <w:szCs w:val="24"/>
              </w:rPr>
            </w:pPr>
            <w:r w:rsidRPr="00E40D4F">
              <w:rPr>
                <w:rFonts w:cs="Arial"/>
                <w:sz w:val="24"/>
                <w:szCs w:val="24"/>
              </w:rPr>
              <w:t>AIF project website</w:t>
            </w:r>
          </w:p>
        </w:tc>
        <w:tc>
          <w:tcPr>
            <w:tcW w:w="3266" w:type="dxa"/>
          </w:tcPr>
          <w:p w:rsidR="00F57AEE" w:rsidRPr="00E40D4F" w:rsidRDefault="00F57AEE" w:rsidP="00F57AEE">
            <w:pPr>
              <w:rPr>
                <w:rFonts w:cs="Arial"/>
                <w:sz w:val="24"/>
                <w:szCs w:val="24"/>
                <w:shd w:val="clear" w:color="auto" w:fill="FFFFFF"/>
              </w:rPr>
            </w:pPr>
            <w:r w:rsidRPr="00E40D4F">
              <w:rPr>
                <w:rFonts w:cs="Arial"/>
                <w:sz w:val="24"/>
                <w:szCs w:val="24"/>
                <w:shd w:val="clear" w:color="auto" w:fill="FFFFFF"/>
              </w:rPr>
              <w:t>The AIF Project, Australia 2016,</w:t>
            </w:r>
            <w:r w:rsidRPr="00E40D4F">
              <w:rPr>
                <w:rFonts w:cs="Arial"/>
                <w:b/>
                <w:bCs/>
                <w:sz w:val="24"/>
                <w:szCs w:val="24"/>
              </w:rPr>
              <w:t xml:space="preserve"> </w:t>
            </w:r>
            <w:r w:rsidRPr="00E40D4F">
              <w:rPr>
                <w:rFonts w:cs="Arial"/>
                <w:i/>
                <w:sz w:val="24"/>
                <w:szCs w:val="24"/>
                <w:shd w:val="clear" w:color="auto" w:fill="FFFFFF"/>
              </w:rPr>
              <w:t>Edwin August Christian BORGELT</w:t>
            </w:r>
            <w:r w:rsidRPr="00E40D4F">
              <w:rPr>
                <w:rFonts w:cs="Arial"/>
                <w:sz w:val="24"/>
                <w:szCs w:val="24"/>
                <w:shd w:val="clear" w:color="auto" w:fill="FFFFFF"/>
              </w:rPr>
              <w:t>, UNSW Canberra, Canberra, accessed 19 March 2016, &lt;https://aif.adfa.edu.au/showPerson</w:t>
            </w:r>
            <w:proofErr w:type="gramStart"/>
            <w:r w:rsidRPr="00E40D4F">
              <w:rPr>
                <w:rFonts w:cs="Arial"/>
                <w:sz w:val="24"/>
                <w:szCs w:val="24"/>
                <w:shd w:val="clear" w:color="auto" w:fill="FFFFFF"/>
              </w:rPr>
              <w:t>?pid</w:t>
            </w:r>
            <w:proofErr w:type="gramEnd"/>
            <w:r w:rsidRPr="00E40D4F">
              <w:rPr>
                <w:rFonts w:cs="Arial"/>
                <w:sz w:val="24"/>
                <w:szCs w:val="24"/>
                <w:shd w:val="clear" w:color="auto" w:fill="FFFFFF"/>
              </w:rPr>
              <w:t>=27253&gt;.</w:t>
            </w:r>
          </w:p>
        </w:tc>
        <w:tc>
          <w:tcPr>
            <w:tcW w:w="2268" w:type="dxa"/>
          </w:tcPr>
          <w:p w:rsidR="00F57AEE" w:rsidRPr="00E40D4F" w:rsidRDefault="00F57AEE" w:rsidP="00F57AEE">
            <w:pPr>
              <w:pStyle w:val="Tabletext"/>
              <w:rPr>
                <w:rFonts w:cs="Arial"/>
                <w:sz w:val="24"/>
                <w:szCs w:val="24"/>
              </w:rPr>
            </w:pPr>
            <w:r w:rsidRPr="00E40D4F">
              <w:rPr>
                <w:rFonts w:cs="Arial"/>
                <w:sz w:val="24"/>
                <w:szCs w:val="24"/>
              </w:rPr>
              <w:t xml:space="preserve">Secondary source. Written.  </w:t>
            </w:r>
          </w:p>
        </w:tc>
        <w:tc>
          <w:tcPr>
            <w:tcW w:w="3684" w:type="dxa"/>
          </w:tcPr>
          <w:p w:rsidR="00F57AEE" w:rsidRPr="00E40D4F" w:rsidRDefault="00F57AEE" w:rsidP="00F57AEE">
            <w:pPr>
              <w:pStyle w:val="Tabletext"/>
              <w:rPr>
                <w:rFonts w:cs="Arial"/>
                <w:sz w:val="24"/>
                <w:szCs w:val="24"/>
              </w:rPr>
            </w:pPr>
            <w:r w:rsidRPr="00E40D4F">
              <w:rPr>
                <w:rFonts w:cs="Arial"/>
                <w:sz w:val="24"/>
                <w:szCs w:val="24"/>
              </w:rPr>
              <w:t xml:space="preserve">The AIF Project helped my find out when Edwin got wounded during the war and where he was transferred too during his recovery. </w:t>
            </w:r>
          </w:p>
        </w:tc>
      </w:tr>
      <w:tr w:rsidR="00F57AEE" w:rsidRPr="005553A4" w:rsidTr="00F57AEE">
        <w:trPr>
          <w:trHeight w:val="820"/>
        </w:trPr>
        <w:tc>
          <w:tcPr>
            <w:tcW w:w="1752" w:type="dxa"/>
          </w:tcPr>
          <w:p w:rsidR="00F57AEE" w:rsidRPr="00E40D4F" w:rsidRDefault="00F57AEE" w:rsidP="00F57AEE">
            <w:pPr>
              <w:pStyle w:val="Tabletext"/>
              <w:rPr>
                <w:rFonts w:cs="Arial"/>
                <w:sz w:val="24"/>
                <w:szCs w:val="24"/>
              </w:rPr>
            </w:pPr>
            <w:r w:rsidRPr="00E40D4F">
              <w:rPr>
                <w:rFonts w:cs="Arial"/>
                <w:sz w:val="24"/>
                <w:szCs w:val="24"/>
              </w:rPr>
              <w:t xml:space="preserve">Australian War Memorial website. </w:t>
            </w:r>
          </w:p>
          <w:p w:rsidR="00F57AEE" w:rsidRPr="00E40D4F" w:rsidRDefault="00F57AEE" w:rsidP="00F57AEE">
            <w:pPr>
              <w:pStyle w:val="Tabletext"/>
              <w:rPr>
                <w:rFonts w:cs="Arial"/>
                <w:sz w:val="24"/>
                <w:szCs w:val="24"/>
              </w:rPr>
            </w:pPr>
            <w:r w:rsidRPr="00E40D4F">
              <w:rPr>
                <w:rFonts w:cs="Arial"/>
                <w:sz w:val="24"/>
                <w:szCs w:val="24"/>
              </w:rPr>
              <w:t>50</w:t>
            </w:r>
            <w:r w:rsidRPr="00E40D4F">
              <w:rPr>
                <w:rFonts w:cs="Arial"/>
                <w:sz w:val="24"/>
                <w:szCs w:val="24"/>
                <w:vertAlign w:val="superscript"/>
              </w:rPr>
              <w:t>th</w:t>
            </w:r>
            <w:r w:rsidRPr="00E40D4F">
              <w:rPr>
                <w:rFonts w:cs="Arial"/>
                <w:sz w:val="24"/>
                <w:szCs w:val="24"/>
              </w:rPr>
              <w:t xml:space="preserve"> Battalion </w:t>
            </w:r>
          </w:p>
        </w:tc>
        <w:tc>
          <w:tcPr>
            <w:tcW w:w="3266" w:type="dxa"/>
          </w:tcPr>
          <w:p w:rsidR="00F57AEE" w:rsidRPr="00E40D4F" w:rsidRDefault="00F57AEE" w:rsidP="00F57AEE">
            <w:pPr>
              <w:shd w:val="clear" w:color="auto" w:fill="FFFFFF"/>
              <w:spacing w:after="150" w:line="300" w:lineRule="atLeast"/>
              <w:rPr>
                <w:rFonts w:cs="Arial"/>
                <w:sz w:val="24"/>
                <w:szCs w:val="24"/>
              </w:rPr>
            </w:pPr>
            <w:r w:rsidRPr="00E40D4F">
              <w:rPr>
                <w:rFonts w:eastAsiaTheme="majorEastAsia" w:cs="Arial"/>
                <w:i/>
                <w:iCs/>
                <w:sz w:val="24"/>
                <w:szCs w:val="24"/>
              </w:rPr>
              <w:t>50th Australian Infantry Battalion</w:t>
            </w:r>
            <w:r w:rsidRPr="00E40D4F">
              <w:rPr>
                <w:rFonts w:cs="Arial"/>
                <w:sz w:val="24"/>
                <w:szCs w:val="24"/>
              </w:rPr>
              <w:t> 2016, Australian War Memorial, accessed </w:t>
            </w:r>
            <w:r w:rsidRPr="00E40D4F">
              <w:rPr>
                <w:rFonts w:eastAsiaTheme="majorEastAsia" w:cs="Arial"/>
                <w:sz w:val="24"/>
                <w:szCs w:val="24"/>
              </w:rPr>
              <w:t>22 March 2016</w:t>
            </w:r>
            <w:r w:rsidRPr="00E40D4F">
              <w:rPr>
                <w:rFonts w:cs="Arial"/>
                <w:sz w:val="24"/>
                <w:szCs w:val="24"/>
              </w:rPr>
              <w:t>, &lt;https://www.awm.gov.au/unit/U51490/&gt;.</w:t>
            </w:r>
          </w:p>
        </w:tc>
        <w:tc>
          <w:tcPr>
            <w:tcW w:w="2268" w:type="dxa"/>
          </w:tcPr>
          <w:p w:rsidR="00F57AEE" w:rsidRPr="00E40D4F" w:rsidRDefault="00F57AEE" w:rsidP="00F57AEE">
            <w:pPr>
              <w:pStyle w:val="Tabletext"/>
              <w:rPr>
                <w:rFonts w:cs="Arial"/>
                <w:sz w:val="24"/>
                <w:szCs w:val="24"/>
              </w:rPr>
            </w:pPr>
            <w:r w:rsidRPr="00E40D4F">
              <w:rPr>
                <w:rFonts w:cs="Arial"/>
                <w:sz w:val="24"/>
                <w:szCs w:val="24"/>
              </w:rPr>
              <w:t xml:space="preserve">Secondary source </w:t>
            </w:r>
          </w:p>
          <w:p w:rsidR="00F57AEE" w:rsidRPr="00E40D4F" w:rsidRDefault="00F57AEE" w:rsidP="00F57AEE">
            <w:pPr>
              <w:pStyle w:val="Tabletext"/>
              <w:rPr>
                <w:rFonts w:cs="Arial"/>
                <w:sz w:val="24"/>
                <w:szCs w:val="24"/>
              </w:rPr>
            </w:pPr>
            <w:r w:rsidRPr="00E40D4F">
              <w:rPr>
                <w:rFonts w:cs="Arial"/>
                <w:sz w:val="24"/>
                <w:szCs w:val="24"/>
              </w:rPr>
              <w:t xml:space="preserve">Written </w:t>
            </w:r>
          </w:p>
          <w:p w:rsidR="00E40D4F" w:rsidRPr="00E40D4F" w:rsidRDefault="00E40D4F" w:rsidP="00F57AEE">
            <w:pPr>
              <w:pStyle w:val="Tabletext"/>
              <w:rPr>
                <w:rFonts w:cs="Arial"/>
                <w:sz w:val="24"/>
                <w:szCs w:val="24"/>
              </w:rPr>
            </w:pPr>
          </w:p>
          <w:p w:rsidR="00E40D4F" w:rsidRPr="00E40D4F" w:rsidRDefault="00E40D4F" w:rsidP="00F57AEE">
            <w:pPr>
              <w:pStyle w:val="Tabletext"/>
              <w:rPr>
                <w:rFonts w:cs="Arial"/>
                <w:sz w:val="24"/>
                <w:szCs w:val="24"/>
              </w:rPr>
            </w:pPr>
            <w:r w:rsidRPr="00E40D4F">
              <w:rPr>
                <w:rFonts w:cs="Arial"/>
                <w:sz w:val="24"/>
                <w:szCs w:val="24"/>
              </w:rPr>
              <w:t>Primary source picture</w:t>
            </w:r>
          </w:p>
        </w:tc>
        <w:tc>
          <w:tcPr>
            <w:tcW w:w="3684" w:type="dxa"/>
          </w:tcPr>
          <w:p w:rsidR="00F57AEE" w:rsidRPr="00E40D4F" w:rsidRDefault="00F57AEE" w:rsidP="00F57AEE">
            <w:pPr>
              <w:pStyle w:val="Tabletext"/>
              <w:rPr>
                <w:rFonts w:cs="Arial"/>
                <w:sz w:val="24"/>
                <w:szCs w:val="24"/>
              </w:rPr>
            </w:pPr>
            <w:r w:rsidRPr="00E40D4F">
              <w:rPr>
                <w:rFonts w:cs="Arial"/>
                <w:sz w:val="24"/>
                <w:szCs w:val="24"/>
              </w:rPr>
              <w:t>The Australian War Memorial website gave me all the information on the 50</w:t>
            </w:r>
            <w:r w:rsidRPr="00E40D4F">
              <w:rPr>
                <w:rFonts w:cs="Arial"/>
                <w:sz w:val="24"/>
                <w:szCs w:val="24"/>
                <w:vertAlign w:val="superscript"/>
              </w:rPr>
              <w:t>th</w:t>
            </w:r>
            <w:r w:rsidRPr="00E40D4F">
              <w:rPr>
                <w:rFonts w:cs="Arial"/>
                <w:sz w:val="24"/>
                <w:szCs w:val="24"/>
              </w:rPr>
              <w:t xml:space="preserve"> Battalion, including what battles the 50</w:t>
            </w:r>
            <w:r w:rsidRPr="00E40D4F">
              <w:rPr>
                <w:rFonts w:cs="Arial"/>
                <w:sz w:val="24"/>
                <w:szCs w:val="24"/>
                <w:vertAlign w:val="superscript"/>
              </w:rPr>
              <w:t xml:space="preserve">th </w:t>
            </w:r>
            <w:r w:rsidRPr="00E40D4F">
              <w:rPr>
                <w:rFonts w:cs="Arial"/>
                <w:sz w:val="24"/>
                <w:szCs w:val="24"/>
              </w:rPr>
              <w:t xml:space="preserve">Battalion operated in. </w:t>
            </w:r>
            <w:r w:rsidR="00E40D4F" w:rsidRPr="00E40D4F">
              <w:rPr>
                <w:rFonts w:cs="Arial"/>
                <w:sz w:val="24"/>
                <w:szCs w:val="24"/>
              </w:rPr>
              <w:t>this website also supplied a picture of the 50</w:t>
            </w:r>
            <w:r w:rsidR="00E40D4F" w:rsidRPr="00E40D4F">
              <w:rPr>
                <w:rFonts w:cs="Arial"/>
                <w:sz w:val="24"/>
                <w:szCs w:val="24"/>
                <w:vertAlign w:val="superscript"/>
              </w:rPr>
              <w:t>th</w:t>
            </w:r>
            <w:r w:rsidR="00E40D4F" w:rsidRPr="00E40D4F">
              <w:rPr>
                <w:rFonts w:cs="Arial"/>
                <w:sz w:val="24"/>
                <w:szCs w:val="24"/>
              </w:rPr>
              <w:t xml:space="preserve"> Battalion in Egypt. </w:t>
            </w:r>
          </w:p>
        </w:tc>
      </w:tr>
      <w:tr w:rsidR="00F57AEE" w:rsidRPr="005553A4" w:rsidTr="00F57AEE">
        <w:trPr>
          <w:trHeight w:val="820"/>
        </w:trPr>
        <w:tc>
          <w:tcPr>
            <w:tcW w:w="1752" w:type="dxa"/>
          </w:tcPr>
          <w:p w:rsidR="00F57AEE" w:rsidRPr="00E40D4F" w:rsidRDefault="00F57AEE" w:rsidP="00F57AEE">
            <w:pPr>
              <w:pStyle w:val="Tabletext"/>
              <w:rPr>
                <w:rFonts w:cs="Arial"/>
                <w:sz w:val="24"/>
                <w:szCs w:val="24"/>
              </w:rPr>
            </w:pPr>
            <w:r w:rsidRPr="00E40D4F">
              <w:rPr>
                <w:rFonts w:cs="Arial"/>
                <w:sz w:val="24"/>
                <w:szCs w:val="24"/>
              </w:rPr>
              <w:t xml:space="preserve">Service Records </w:t>
            </w:r>
          </w:p>
          <w:p w:rsidR="00F57AEE" w:rsidRPr="00E40D4F" w:rsidRDefault="00F57AEE" w:rsidP="00F57AEE">
            <w:pPr>
              <w:pStyle w:val="Tabletext"/>
              <w:rPr>
                <w:rFonts w:cs="Arial"/>
                <w:sz w:val="24"/>
                <w:szCs w:val="24"/>
              </w:rPr>
            </w:pPr>
            <w:r w:rsidRPr="00E40D4F">
              <w:rPr>
                <w:rFonts w:cs="Arial"/>
                <w:sz w:val="24"/>
                <w:szCs w:val="24"/>
              </w:rPr>
              <w:t>National Archives of Australia Website</w:t>
            </w:r>
          </w:p>
        </w:tc>
        <w:tc>
          <w:tcPr>
            <w:tcW w:w="3266" w:type="dxa"/>
          </w:tcPr>
          <w:p w:rsidR="00F57AEE" w:rsidRPr="00E40D4F" w:rsidRDefault="00F57AEE" w:rsidP="00F57AEE">
            <w:pPr>
              <w:shd w:val="clear" w:color="auto" w:fill="FFFFFF"/>
              <w:spacing w:after="150" w:line="300" w:lineRule="atLeast"/>
              <w:rPr>
                <w:rFonts w:cs="Arial"/>
                <w:sz w:val="24"/>
                <w:szCs w:val="24"/>
              </w:rPr>
            </w:pPr>
            <w:r w:rsidRPr="00E40D4F">
              <w:rPr>
                <w:rFonts w:eastAsiaTheme="majorEastAsia" w:cs="Arial"/>
                <w:i/>
                <w:iCs/>
                <w:sz w:val="24"/>
                <w:szCs w:val="24"/>
              </w:rPr>
              <w:t>Borgelt Edwin August Christian</w:t>
            </w:r>
            <w:r w:rsidRPr="00E40D4F">
              <w:rPr>
                <w:rFonts w:cs="Arial"/>
                <w:sz w:val="24"/>
                <w:szCs w:val="24"/>
              </w:rPr>
              <w:t> 2016, National Archives of Australia, accessed </w:t>
            </w:r>
            <w:r w:rsidRPr="00E40D4F">
              <w:rPr>
                <w:rFonts w:eastAsiaTheme="majorEastAsia" w:cs="Arial"/>
                <w:sz w:val="24"/>
                <w:szCs w:val="24"/>
              </w:rPr>
              <w:t>22 March 2016</w:t>
            </w:r>
            <w:r w:rsidRPr="00E40D4F">
              <w:rPr>
                <w:rFonts w:cs="Arial"/>
                <w:sz w:val="24"/>
                <w:szCs w:val="24"/>
              </w:rPr>
              <w:t>, &lt;http://recordsearch.naa.gov.au/SearchNRetrieve/Interface/ViewImage.aspx</w:t>
            </w:r>
            <w:proofErr w:type="gramStart"/>
            <w:r w:rsidRPr="00E40D4F">
              <w:rPr>
                <w:rFonts w:cs="Arial"/>
                <w:sz w:val="24"/>
                <w:szCs w:val="24"/>
              </w:rPr>
              <w:t>?B</w:t>
            </w:r>
            <w:proofErr w:type="gramEnd"/>
            <w:r w:rsidRPr="00E40D4F">
              <w:rPr>
                <w:rFonts w:cs="Arial"/>
                <w:sz w:val="24"/>
                <w:szCs w:val="24"/>
              </w:rPr>
              <w:t>=3099416&gt;.</w:t>
            </w:r>
          </w:p>
        </w:tc>
        <w:tc>
          <w:tcPr>
            <w:tcW w:w="2268" w:type="dxa"/>
          </w:tcPr>
          <w:p w:rsidR="00F57AEE" w:rsidRPr="00E40D4F" w:rsidRDefault="00F57AEE" w:rsidP="00F57AEE">
            <w:pPr>
              <w:pStyle w:val="Tabletext"/>
              <w:rPr>
                <w:rFonts w:cs="Arial"/>
                <w:sz w:val="24"/>
                <w:szCs w:val="24"/>
              </w:rPr>
            </w:pPr>
            <w:r w:rsidRPr="00E40D4F">
              <w:rPr>
                <w:rFonts w:cs="Arial"/>
                <w:sz w:val="24"/>
                <w:szCs w:val="24"/>
              </w:rPr>
              <w:t>Primary source</w:t>
            </w:r>
          </w:p>
          <w:p w:rsidR="00F57AEE" w:rsidRPr="00E40D4F" w:rsidRDefault="00F57AEE" w:rsidP="00F57AEE">
            <w:pPr>
              <w:pStyle w:val="Tabletext"/>
              <w:rPr>
                <w:rFonts w:cs="Arial"/>
                <w:sz w:val="24"/>
                <w:szCs w:val="24"/>
              </w:rPr>
            </w:pPr>
            <w:r w:rsidRPr="00E40D4F">
              <w:rPr>
                <w:rFonts w:cs="Arial"/>
                <w:sz w:val="24"/>
                <w:szCs w:val="24"/>
              </w:rPr>
              <w:t xml:space="preserve">Written </w:t>
            </w:r>
          </w:p>
        </w:tc>
        <w:tc>
          <w:tcPr>
            <w:tcW w:w="3684" w:type="dxa"/>
          </w:tcPr>
          <w:p w:rsidR="00F57AEE" w:rsidRPr="00E40D4F" w:rsidRDefault="00F57AEE" w:rsidP="00F57AEE">
            <w:pPr>
              <w:pStyle w:val="Tabletext"/>
              <w:rPr>
                <w:rFonts w:cs="Arial"/>
                <w:sz w:val="24"/>
                <w:szCs w:val="24"/>
              </w:rPr>
            </w:pPr>
            <w:r w:rsidRPr="00E40D4F">
              <w:rPr>
                <w:rFonts w:cs="Arial"/>
                <w:sz w:val="24"/>
                <w:szCs w:val="24"/>
              </w:rPr>
              <w:t xml:space="preserve">This website showed the original service records for Edwin. It gave basic information for his physical appearance and where he was born. It also displayed where he served and when in was wounded during battle. </w:t>
            </w:r>
          </w:p>
        </w:tc>
      </w:tr>
      <w:tr w:rsidR="00F57AEE" w:rsidRPr="005553A4" w:rsidTr="00F57AEE">
        <w:trPr>
          <w:trHeight w:val="820"/>
        </w:trPr>
        <w:tc>
          <w:tcPr>
            <w:tcW w:w="1752" w:type="dxa"/>
          </w:tcPr>
          <w:p w:rsidR="00F57AEE" w:rsidRPr="00E40D4F" w:rsidRDefault="00E40D4F" w:rsidP="00F57AEE">
            <w:pPr>
              <w:pStyle w:val="Tabletext"/>
              <w:rPr>
                <w:rFonts w:cs="Arial"/>
                <w:sz w:val="24"/>
                <w:szCs w:val="24"/>
              </w:rPr>
            </w:pPr>
            <w:proofErr w:type="spellStart"/>
            <w:r w:rsidRPr="00E40D4F">
              <w:rPr>
                <w:rFonts w:cs="Arial"/>
                <w:sz w:val="24"/>
                <w:szCs w:val="24"/>
                <w:shd w:val="clear" w:color="auto" w:fill="FFFFFF"/>
              </w:rPr>
              <w:t>Encyclopedia</w:t>
            </w:r>
            <w:proofErr w:type="spellEnd"/>
            <w:r w:rsidRPr="00E40D4F">
              <w:rPr>
                <w:rFonts w:cs="Arial"/>
                <w:sz w:val="24"/>
                <w:szCs w:val="24"/>
                <w:shd w:val="clear" w:color="auto" w:fill="FFFFFF"/>
              </w:rPr>
              <w:t xml:space="preserve"> of the First World War</w:t>
            </w:r>
            <w:r w:rsidRPr="00E40D4F">
              <w:rPr>
                <w:rFonts w:cs="Arial"/>
                <w:sz w:val="24"/>
                <w:szCs w:val="24"/>
                <w:shd w:val="clear" w:color="auto" w:fill="FFFFFF"/>
              </w:rPr>
              <w:t xml:space="preserve">. The </w:t>
            </w:r>
            <w:r w:rsidRPr="00E40D4F">
              <w:rPr>
                <w:rFonts w:cs="Arial"/>
                <w:iCs/>
                <w:sz w:val="24"/>
                <w:szCs w:val="24"/>
                <w:shd w:val="clear" w:color="auto" w:fill="FFFFFF"/>
              </w:rPr>
              <w:t>British Expeditionary</w:t>
            </w:r>
          </w:p>
        </w:tc>
        <w:tc>
          <w:tcPr>
            <w:tcW w:w="3266" w:type="dxa"/>
          </w:tcPr>
          <w:p w:rsidR="00F57AEE" w:rsidRPr="00E40D4F" w:rsidRDefault="00E40D4F" w:rsidP="00E40D4F">
            <w:pPr>
              <w:rPr>
                <w:rFonts w:ascii="Times" w:hAnsi="Times"/>
                <w:sz w:val="24"/>
                <w:szCs w:val="24"/>
              </w:rPr>
            </w:pPr>
            <w:proofErr w:type="spellStart"/>
            <w:r w:rsidRPr="00E40D4F">
              <w:rPr>
                <w:rFonts w:cs="Arial"/>
                <w:sz w:val="24"/>
                <w:szCs w:val="24"/>
                <w:shd w:val="clear" w:color="auto" w:fill="FFFFFF"/>
              </w:rPr>
              <w:t>Simkins</w:t>
            </w:r>
            <w:proofErr w:type="spellEnd"/>
            <w:r w:rsidRPr="00E40D4F">
              <w:rPr>
                <w:rFonts w:cs="Arial"/>
                <w:sz w:val="24"/>
                <w:szCs w:val="24"/>
                <w:shd w:val="clear" w:color="auto" w:fill="FFFFFF"/>
              </w:rPr>
              <w:t>, P 2015, </w:t>
            </w:r>
            <w:r w:rsidRPr="00E40D4F">
              <w:rPr>
                <w:rFonts w:cs="Arial"/>
                <w:i/>
                <w:iCs/>
                <w:sz w:val="24"/>
                <w:szCs w:val="24"/>
                <w:shd w:val="clear" w:color="auto" w:fill="FFFFFF"/>
              </w:rPr>
              <w:t>British Expeditionary Force</w:t>
            </w:r>
            <w:r w:rsidRPr="00E40D4F">
              <w:rPr>
                <w:rFonts w:cs="Arial"/>
                <w:sz w:val="24"/>
                <w:szCs w:val="24"/>
                <w:shd w:val="clear" w:color="auto" w:fill="FFFFFF"/>
              </w:rPr>
              <w:t xml:space="preserve">, International </w:t>
            </w:r>
            <w:proofErr w:type="spellStart"/>
            <w:r w:rsidRPr="00E40D4F">
              <w:rPr>
                <w:rFonts w:cs="Arial"/>
                <w:sz w:val="24"/>
                <w:szCs w:val="24"/>
                <w:shd w:val="clear" w:color="auto" w:fill="FFFFFF"/>
              </w:rPr>
              <w:t>Encyclopedia</w:t>
            </w:r>
            <w:proofErr w:type="spellEnd"/>
            <w:r w:rsidRPr="00E40D4F">
              <w:rPr>
                <w:rFonts w:cs="Arial"/>
                <w:sz w:val="24"/>
                <w:szCs w:val="24"/>
                <w:shd w:val="clear" w:color="auto" w:fill="FFFFFF"/>
              </w:rPr>
              <w:t xml:space="preserve"> of the First World War, accessed 22 March 2016, &lt;http://encyclopedia.1914-1918-online.net/article/british_expeditionary_force&gt;.</w:t>
            </w:r>
          </w:p>
        </w:tc>
        <w:tc>
          <w:tcPr>
            <w:tcW w:w="2268" w:type="dxa"/>
          </w:tcPr>
          <w:p w:rsidR="00F57AEE" w:rsidRPr="00E40D4F" w:rsidRDefault="00F57AEE" w:rsidP="00F57AEE">
            <w:pPr>
              <w:pStyle w:val="Tabletext"/>
              <w:rPr>
                <w:rFonts w:cs="Arial"/>
                <w:sz w:val="24"/>
                <w:szCs w:val="24"/>
              </w:rPr>
            </w:pPr>
            <w:r w:rsidRPr="00E40D4F">
              <w:rPr>
                <w:rFonts w:cs="Arial"/>
                <w:sz w:val="24"/>
                <w:szCs w:val="24"/>
              </w:rPr>
              <w:t>Secondary source</w:t>
            </w:r>
            <w:r w:rsidR="00E40D4F" w:rsidRPr="00E40D4F">
              <w:rPr>
                <w:rFonts w:cs="Arial"/>
                <w:sz w:val="24"/>
                <w:szCs w:val="24"/>
              </w:rPr>
              <w:t>.</w:t>
            </w:r>
            <w:r w:rsidRPr="00E40D4F">
              <w:rPr>
                <w:rFonts w:cs="Arial"/>
                <w:sz w:val="24"/>
                <w:szCs w:val="24"/>
              </w:rPr>
              <w:t xml:space="preserve"> </w:t>
            </w:r>
            <w:r w:rsidR="00E40D4F" w:rsidRPr="00E40D4F">
              <w:rPr>
                <w:rFonts w:cs="Arial"/>
                <w:sz w:val="24"/>
                <w:szCs w:val="24"/>
              </w:rPr>
              <w:t>Written</w:t>
            </w:r>
            <w:r w:rsidRPr="00E40D4F">
              <w:rPr>
                <w:rFonts w:cs="Arial"/>
                <w:sz w:val="24"/>
                <w:szCs w:val="24"/>
              </w:rPr>
              <w:t xml:space="preserve"> </w:t>
            </w:r>
          </w:p>
        </w:tc>
        <w:tc>
          <w:tcPr>
            <w:tcW w:w="3684" w:type="dxa"/>
          </w:tcPr>
          <w:p w:rsidR="00F57AEE" w:rsidRPr="00E40D4F" w:rsidRDefault="00F57AEE" w:rsidP="00E40D4F">
            <w:pPr>
              <w:pStyle w:val="Tabletext"/>
              <w:rPr>
                <w:rFonts w:cs="Arial"/>
                <w:sz w:val="24"/>
                <w:szCs w:val="24"/>
              </w:rPr>
            </w:pPr>
            <w:r w:rsidRPr="00E40D4F">
              <w:rPr>
                <w:rFonts w:cs="Arial"/>
                <w:sz w:val="24"/>
                <w:szCs w:val="24"/>
              </w:rPr>
              <w:t>The website</w:t>
            </w:r>
            <w:r w:rsidR="00E40D4F" w:rsidRPr="00E40D4F">
              <w:rPr>
                <w:rFonts w:cs="Arial"/>
                <w:sz w:val="24"/>
                <w:szCs w:val="24"/>
              </w:rPr>
              <w:t xml:space="preserve"> that was used</w:t>
            </w:r>
            <w:r w:rsidRPr="00E40D4F">
              <w:rPr>
                <w:rFonts w:cs="Arial"/>
                <w:sz w:val="24"/>
                <w:szCs w:val="24"/>
              </w:rPr>
              <w:t xml:space="preserve"> helped my find the information </w:t>
            </w:r>
            <w:proofErr w:type="spellStart"/>
            <w:r w:rsidR="00E40D4F" w:rsidRPr="00E40D4F">
              <w:rPr>
                <w:rFonts w:cs="Arial"/>
                <w:sz w:val="24"/>
                <w:szCs w:val="24"/>
              </w:rPr>
              <w:t>i</w:t>
            </w:r>
            <w:proofErr w:type="spellEnd"/>
            <w:r w:rsidR="00E40D4F" w:rsidRPr="00E40D4F">
              <w:rPr>
                <w:rFonts w:cs="Arial"/>
                <w:sz w:val="24"/>
                <w:szCs w:val="24"/>
              </w:rPr>
              <w:t xml:space="preserve"> used </w:t>
            </w:r>
            <w:r w:rsidRPr="00E40D4F">
              <w:rPr>
                <w:rFonts w:cs="Arial"/>
                <w:sz w:val="24"/>
                <w:szCs w:val="24"/>
              </w:rPr>
              <w:t xml:space="preserve">about the British Expeditionary Force </w:t>
            </w:r>
          </w:p>
        </w:tc>
      </w:tr>
      <w:tr w:rsidR="0080178B" w:rsidRPr="005553A4" w:rsidTr="00F57AEE">
        <w:trPr>
          <w:trHeight w:val="820"/>
        </w:trPr>
        <w:tc>
          <w:tcPr>
            <w:tcW w:w="1752" w:type="dxa"/>
          </w:tcPr>
          <w:p w:rsidR="0080178B" w:rsidRPr="00E40D4F" w:rsidRDefault="0080178B" w:rsidP="0080178B">
            <w:pPr>
              <w:pStyle w:val="Tabletext"/>
              <w:rPr>
                <w:rFonts w:cs="Arial"/>
                <w:sz w:val="24"/>
                <w:szCs w:val="24"/>
              </w:rPr>
            </w:pPr>
            <w:r w:rsidRPr="00E40D4F">
              <w:rPr>
                <w:rFonts w:cs="Arial"/>
                <w:sz w:val="24"/>
                <w:szCs w:val="24"/>
              </w:rPr>
              <w:t>World War I Pictorial Honour Roll of South Australians</w:t>
            </w:r>
          </w:p>
          <w:p w:rsidR="0080178B" w:rsidRPr="00E40D4F" w:rsidRDefault="0080178B" w:rsidP="00F57AEE">
            <w:pPr>
              <w:pStyle w:val="Tabletext"/>
              <w:rPr>
                <w:rFonts w:cs="Arial"/>
                <w:sz w:val="24"/>
                <w:szCs w:val="24"/>
              </w:rPr>
            </w:pPr>
          </w:p>
        </w:tc>
        <w:tc>
          <w:tcPr>
            <w:tcW w:w="3266" w:type="dxa"/>
          </w:tcPr>
          <w:p w:rsidR="0080178B" w:rsidRPr="00E40D4F" w:rsidRDefault="00E40D4F" w:rsidP="00E40D4F">
            <w:pPr>
              <w:shd w:val="clear" w:color="auto" w:fill="FFFFFF"/>
              <w:spacing w:after="150" w:line="300" w:lineRule="atLeast"/>
              <w:rPr>
                <w:rFonts w:cs="Arial"/>
                <w:sz w:val="24"/>
                <w:szCs w:val="24"/>
              </w:rPr>
            </w:pPr>
            <w:r w:rsidRPr="00E40D4F">
              <w:rPr>
                <w:rFonts w:cs="Arial"/>
                <w:i/>
                <w:iCs/>
                <w:sz w:val="24"/>
                <w:szCs w:val="24"/>
              </w:rPr>
              <w:t>World War I Pictorial Honour Roll of South Australians</w:t>
            </w:r>
            <w:r w:rsidRPr="00E40D4F">
              <w:rPr>
                <w:rFonts w:cs="Arial"/>
                <w:sz w:val="24"/>
                <w:szCs w:val="24"/>
              </w:rPr>
              <w:t> 2013, </w:t>
            </w:r>
            <w:proofErr w:type="spellStart"/>
            <w:r w:rsidRPr="00E40D4F">
              <w:rPr>
                <w:rFonts w:cs="Arial"/>
                <w:sz w:val="24"/>
                <w:szCs w:val="24"/>
              </w:rPr>
              <w:t>Faithe</w:t>
            </w:r>
            <w:proofErr w:type="spellEnd"/>
            <w:r w:rsidRPr="00E40D4F">
              <w:rPr>
                <w:rFonts w:cs="Arial"/>
                <w:sz w:val="24"/>
                <w:szCs w:val="24"/>
              </w:rPr>
              <w:t xml:space="preserve"> Jones, accessed 22 March 2016, &lt;http://www.ww1.sa.gravesecrets.net/bo.html&gt;.</w:t>
            </w:r>
          </w:p>
        </w:tc>
        <w:tc>
          <w:tcPr>
            <w:tcW w:w="2268" w:type="dxa"/>
          </w:tcPr>
          <w:p w:rsidR="0080178B" w:rsidRPr="00E40D4F" w:rsidRDefault="00E40D4F" w:rsidP="00F57AEE">
            <w:pPr>
              <w:pStyle w:val="Tabletext"/>
              <w:rPr>
                <w:rFonts w:cs="Arial"/>
                <w:sz w:val="24"/>
                <w:szCs w:val="24"/>
              </w:rPr>
            </w:pPr>
            <w:r w:rsidRPr="00E40D4F">
              <w:rPr>
                <w:rFonts w:cs="Arial"/>
                <w:sz w:val="24"/>
                <w:szCs w:val="24"/>
              </w:rPr>
              <w:t>Secondary source.</w:t>
            </w:r>
          </w:p>
          <w:p w:rsidR="00E40D4F" w:rsidRPr="00E40D4F" w:rsidRDefault="00E40D4F" w:rsidP="00F57AEE">
            <w:pPr>
              <w:pStyle w:val="Tabletext"/>
              <w:rPr>
                <w:rFonts w:cs="Arial"/>
                <w:sz w:val="24"/>
                <w:szCs w:val="24"/>
              </w:rPr>
            </w:pPr>
            <w:r w:rsidRPr="00E40D4F">
              <w:rPr>
                <w:rFonts w:cs="Arial"/>
                <w:sz w:val="24"/>
                <w:szCs w:val="24"/>
              </w:rPr>
              <w:t>Written</w:t>
            </w:r>
          </w:p>
          <w:p w:rsidR="00E40D4F" w:rsidRPr="00E40D4F" w:rsidRDefault="00E40D4F" w:rsidP="00F57AEE">
            <w:pPr>
              <w:pStyle w:val="Tabletext"/>
              <w:rPr>
                <w:rFonts w:cs="Arial"/>
                <w:sz w:val="24"/>
                <w:szCs w:val="24"/>
              </w:rPr>
            </w:pPr>
          </w:p>
          <w:p w:rsidR="00E40D4F" w:rsidRPr="00E40D4F" w:rsidRDefault="00E40D4F" w:rsidP="00F57AEE">
            <w:pPr>
              <w:pStyle w:val="Tabletext"/>
              <w:rPr>
                <w:rFonts w:cs="Arial"/>
                <w:sz w:val="24"/>
                <w:szCs w:val="24"/>
              </w:rPr>
            </w:pPr>
            <w:r w:rsidRPr="00E40D4F">
              <w:rPr>
                <w:rFonts w:cs="Arial"/>
                <w:sz w:val="24"/>
                <w:szCs w:val="24"/>
              </w:rPr>
              <w:t>Primary source.</w:t>
            </w:r>
          </w:p>
          <w:p w:rsidR="00E40D4F" w:rsidRPr="00E40D4F" w:rsidRDefault="00E40D4F" w:rsidP="00F57AEE">
            <w:pPr>
              <w:pStyle w:val="Tabletext"/>
              <w:rPr>
                <w:rFonts w:cs="Arial"/>
                <w:sz w:val="24"/>
                <w:szCs w:val="24"/>
              </w:rPr>
            </w:pPr>
            <w:r w:rsidRPr="00E40D4F">
              <w:rPr>
                <w:rFonts w:cs="Arial"/>
                <w:sz w:val="24"/>
                <w:szCs w:val="24"/>
              </w:rPr>
              <w:t xml:space="preserve">Picture. </w:t>
            </w:r>
          </w:p>
        </w:tc>
        <w:tc>
          <w:tcPr>
            <w:tcW w:w="3684" w:type="dxa"/>
          </w:tcPr>
          <w:p w:rsidR="0080178B" w:rsidRPr="00E40D4F" w:rsidRDefault="00E40D4F" w:rsidP="00F57AEE">
            <w:pPr>
              <w:pStyle w:val="Tabletext"/>
              <w:rPr>
                <w:rFonts w:cs="Arial"/>
                <w:sz w:val="24"/>
                <w:szCs w:val="24"/>
              </w:rPr>
            </w:pPr>
            <w:r w:rsidRPr="00E40D4F">
              <w:rPr>
                <w:rFonts w:cs="Arial"/>
                <w:sz w:val="24"/>
                <w:szCs w:val="24"/>
              </w:rPr>
              <w:t xml:space="preserve">This website provided extra information about Edwin before and after he was in the war. This website also had a picture of Edwin in his army uniform. </w:t>
            </w:r>
          </w:p>
        </w:tc>
      </w:tr>
    </w:tbl>
    <w:p w:rsidR="00EB4D7A" w:rsidRDefault="00EB4D7A">
      <w:bookmarkStart w:id="0" w:name="_GoBack"/>
      <w:bookmarkEnd w:id="0"/>
    </w:p>
    <w:sectPr w:rsidR="00EB4D7A" w:rsidSect="00EB4D7A">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Arial Bold">
    <w:panose1 w:val="020B07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AEE"/>
    <w:rsid w:val="0080178B"/>
    <w:rsid w:val="00E40D4F"/>
    <w:rsid w:val="00EB4D7A"/>
    <w:rsid w:val="00F57AEE"/>
    <w:rsid w:val="00F905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1212C8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7AEE"/>
  </w:style>
  <w:style w:type="paragraph" w:styleId="Heading3">
    <w:name w:val="heading 3"/>
    <w:basedOn w:val="Normal"/>
    <w:next w:val="Normal"/>
    <w:link w:val="Heading3Char"/>
    <w:autoRedefine/>
    <w:uiPriority w:val="9"/>
    <w:unhideWhenUsed/>
    <w:qFormat/>
    <w:rsid w:val="00F90506"/>
    <w:pPr>
      <w:keepNext/>
      <w:keepLines/>
      <w:spacing w:before="200"/>
      <w:outlineLvl w:val="2"/>
    </w:pPr>
    <w:rPr>
      <w:rFonts w:asciiTheme="majorHAnsi" w:eastAsiaTheme="majorEastAsia" w:hAnsiTheme="majorHAnsi" w:cstheme="majorBidi"/>
      <w:b/>
      <w:bCs/>
      <w:color w:val="244061" w:themeColor="accent1" w:themeShade="8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90506"/>
    <w:rPr>
      <w:rFonts w:asciiTheme="majorHAnsi" w:eastAsiaTheme="majorEastAsia" w:hAnsiTheme="majorHAnsi" w:cstheme="majorBidi"/>
      <w:b/>
      <w:bCs/>
      <w:color w:val="244061" w:themeColor="accent1" w:themeShade="80"/>
    </w:rPr>
  </w:style>
  <w:style w:type="table" w:customStyle="1" w:styleId="1QSAtablestyle">
    <w:name w:val="1_QSA table style"/>
    <w:basedOn w:val="TableNormal"/>
    <w:rsid w:val="00F57AEE"/>
    <w:pPr>
      <w:spacing w:before="40" w:after="40"/>
    </w:pPr>
    <w:rPr>
      <w:rFonts w:ascii="Arial" w:eastAsia="Times New Roman" w:hAnsi="Arial" w:cs="Times New Roman"/>
      <w:sz w:val="20"/>
      <w:szCs w:val="21"/>
      <w:lang w:val="en-AU" w:eastAsia="en-AU"/>
    </w:rPr>
    <w:tblPr>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left w:w="108" w:type="dxa"/>
        <w:bottom w:w="28" w:type="dxa"/>
        <w:right w:w="108" w:type="dxa"/>
      </w:tblCellMar>
    </w:tblPr>
    <w:tblStylePr w:type="firstRow">
      <w:pPr>
        <w:wordWrap/>
        <w:spacing w:beforeLines="0" w:before="40" w:beforeAutospacing="0" w:afterLines="0" w:after="40" w:afterAutospacing="0" w:line="240" w:lineRule="auto"/>
        <w:contextualSpacing w:val="0"/>
        <w:jc w:val="left"/>
      </w:pPr>
      <w:rPr>
        <w:b/>
        <w:i w:val="0"/>
        <w:sz w:val="21"/>
        <w:szCs w:val="21"/>
      </w:rPr>
      <w:tblPr/>
      <w:tcPr>
        <w:shd w:val="clear" w:color="auto" w:fill="CFE7E6"/>
        <w:vAlign w:val="center"/>
      </w:tcPr>
    </w:tblStylePr>
  </w:style>
  <w:style w:type="paragraph" w:customStyle="1" w:styleId="Tablehead">
    <w:name w:val="Table head"/>
    <w:qFormat/>
    <w:rsid w:val="00F57AEE"/>
    <w:pPr>
      <w:spacing w:before="40" w:after="40" w:line="220" w:lineRule="atLeast"/>
    </w:pPr>
    <w:rPr>
      <w:rFonts w:ascii="Arial Bold" w:eastAsia="Times New Roman" w:hAnsi="Arial Bold" w:cs="Times New Roman"/>
      <w:b/>
      <w:sz w:val="21"/>
      <w:szCs w:val="21"/>
      <w:lang w:val="en-AU" w:eastAsia="en-AU"/>
    </w:rPr>
  </w:style>
  <w:style w:type="paragraph" w:customStyle="1" w:styleId="Tabletext">
    <w:name w:val="Table text"/>
    <w:basedOn w:val="Normal"/>
    <w:link w:val="TabletextChar"/>
    <w:qFormat/>
    <w:rsid w:val="00F57AEE"/>
    <w:pPr>
      <w:spacing w:before="40" w:after="40" w:line="220" w:lineRule="atLeast"/>
    </w:pPr>
    <w:rPr>
      <w:rFonts w:ascii="Arial" w:eastAsia="Times New Roman" w:hAnsi="Arial" w:cs="Times New Roman"/>
      <w:sz w:val="20"/>
      <w:szCs w:val="21"/>
      <w:lang w:val="en-AU" w:eastAsia="en-AU"/>
    </w:rPr>
  </w:style>
  <w:style w:type="character" w:customStyle="1" w:styleId="TabletextChar">
    <w:name w:val="Table text Char"/>
    <w:link w:val="Tabletext"/>
    <w:rsid w:val="00F57AEE"/>
    <w:rPr>
      <w:rFonts w:ascii="Arial" w:eastAsia="Times New Roman" w:hAnsi="Arial" w:cs="Times New Roman"/>
      <w:sz w:val="20"/>
      <w:szCs w:val="21"/>
      <w:lang w:val="en-AU" w:eastAsia="en-AU"/>
    </w:rPr>
  </w:style>
  <w:style w:type="character" w:styleId="Hyperlink">
    <w:name w:val="Hyperlink"/>
    <w:basedOn w:val="DefaultParagraphFont"/>
    <w:uiPriority w:val="99"/>
    <w:unhideWhenUsed/>
    <w:rsid w:val="0080178B"/>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7AEE"/>
  </w:style>
  <w:style w:type="paragraph" w:styleId="Heading3">
    <w:name w:val="heading 3"/>
    <w:basedOn w:val="Normal"/>
    <w:next w:val="Normal"/>
    <w:link w:val="Heading3Char"/>
    <w:autoRedefine/>
    <w:uiPriority w:val="9"/>
    <w:unhideWhenUsed/>
    <w:qFormat/>
    <w:rsid w:val="00F90506"/>
    <w:pPr>
      <w:keepNext/>
      <w:keepLines/>
      <w:spacing w:before="200"/>
      <w:outlineLvl w:val="2"/>
    </w:pPr>
    <w:rPr>
      <w:rFonts w:asciiTheme="majorHAnsi" w:eastAsiaTheme="majorEastAsia" w:hAnsiTheme="majorHAnsi" w:cstheme="majorBidi"/>
      <w:b/>
      <w:bCs/>
      <w:color w:val="244061" w:themeColor="accent1" w:themeShade="8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90506"/>
    <w:rPr>
      <w:rFonts w:asciiTheme="majorHAnsi" w:eastAsiaTheme="majorEastAsia" w:hAnsiTheme="majorHAnsi" w:cstheme="majorBidi"/>
      <w:b/>
      <w:bCs/>
      <w:color w:val="244061" w:themeColor="accent1" w:themeShade="80"/>
    </w:rPr>
  </w:style>
  <w:style w:type="table" w:customStyle="1" w:styleId="1QSAtablestyle">
    <w:name w:val="1_QSA table style"/>
    <w:basedOn w:val="TableNormal"/>
    <w:rsid w:val="00F57AEE"/>
    <w:pPr>
      <w:spacing w:before="40" w:after="40"/>
    </w:pPr>
    <w:rPr>
      <w:rFonts w:ascii="Arial" w:eastAsia="Times New Roman" w:hAnsi="Arial" w:cs="Times New Roman"/>
      <w:sz w:val="20"/>
      <w:szCs w:val="21"/>
      <w:lang w:val="en-AU" w:eastAsia="en-AU"/>
    </w:rPr>
    <w:tblPr>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left w:w="108" w:type="dxa"/>
        <w:bottom w:w="28" w:type="dxa"/>
        <w:right w:w="108" w:type="dxa"/>
      </w:tblCellMar>
    </w:tblPr>
    <w:tblStylePr w:type="firstRow">
      <w:pPr>
        <w:wordWrap/>
        <w:spacing w:beforeLines="0" w:before="40" w:beforeAutospacing="0" w:afterLines="0" w:after="40" w:afterAutospacing="0" w:line="240" w:lineRule="auto"/>
        <w:contextualSpacing w:val="0"/>
        <w:jc w:val="left"/>
      </w:pPr>
      <w:rPr>
        <w:b/>
        <w:i w:val="0"/>
        <w:sz w:val="21"/>
        <w:szCs w:val="21"/>
      </w:rPr>
      <w:tblPr/>
      <w:tcPr>
        <w:shd w:val="clear" w:color="auto" w:fill="CFE7E6"/>
        <w:vAlign w:val="center"/>
      </w:tcPr>
    </w:tblStylePr>
  </w:style>
  <w:style w:type="paragraph" w:customStyle="1" w:styleId="Tablehead">
    <w:name w:val="Table head"/>
    <w:qFormat/>
    <w:rsid w:val="00F57AEE"/>
    <w:pPr>
      <w:spacing w:before="40" w:after="40" w:line="220" w:lineRule="atLeast"/>
    </w:pPr>
    <w:rPr>
      <w:rFonts w:ascii="Arial Bold" w:eastAsia="Times New Roman" w:hAnsi="Arial Bold" w:cs="Times New Roman"/>
      <w:b/>
      <w:sz w:val="21"/>
      <w:szCs w:val="21"/>
      <w:lang w:val="en-AU" w:eastAsia="en-AU"/>
    </w:rPr>
  </w:style>
  <w:style w:type="paragraph" w:customStyle="1" w:styleId="Tabletext">
    <w:name w:val="Table text"/>
    <w:basedOn w:val="Normal"/>
    <w:link w:val="TabletextChar"/>
    <w:qFormat/>
    <w:rsid w:val="00F57AEE"/>
    <w:pPr>
      <w:spacing w:before="40" w:after="40" w:line="220" w:lineRule="atLeast"/>
    </w:pPr>
    <w:rPr>
      <w:rFonts w:ascii="Arial" w:eastAsia="Times New Roman" w:hAnsi="Arial" w:cs="Times New Roman"/>
      <w:sz w:val="20"/>
      <w:szCs w:val="21"/>
      <w:lang w:val="en-AU" w:eastAsia="en-AU"/>
    </w:rPr>
  </w:style>
  <w:style w:type="character" w:customStyle="1" w:styleId="TabletextChar">
    <w:name w:val="Table text Char"/>
    <w:link w:val="Tabletext"/>
    <w:rsid w:val="00F57AEE"/>
    <w:rPr>
      <w:rFonts w:ascii="Arial" w:eastAsia="Times New Roman" w:hAnsi="Arial" w:cs="Times New Roman"/>
      <w:sz w:val="20"/>
      <w:szCs w:val="21"/>
      <w:lang w:val="en-AU" w:eastAsia="en-AU"/>
    </w:rPr>
  </w:style>
  <w:style w:type="character" w:styleId="Hyperlink">
    <w:name w:val="Hyperlink"/>
    <w:basedOn w:val="DefaultParagraphFont"/>
    <w:uiPriority w:val="99"/>
    <w:unhideWhenUsed/>
    <w:rsid w:val="0080178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657744">
      <w:bodyDiv w:val="1"/>
      <w:marLeft w:val="0"/>
      <w:marRight w:val="0"/>
      <w:marTop w:val="0"/>
      <w:marBottom w:val="0"/>
      <w:divBdr>
        <w:top w:val="none" w:sz="0" w:space="0" w:color="auto"/>
        <w:left w:val="none" w:sz="0" w:space="0" w:color="auto"/>
        <w:bottom w:val="none" w:sz="0" w:space="0" w:color="auto"/>
        <w:right w:val="none" w:sz="0" w:space="0" w:color="auto"/>
      </w:divBdr>
    </w:div>
    <w:div w:id="572085071">
      <w:bodyDiv w:val="1"/>
      <w:marLeft w:val="0"/>
      <w:marRight w:val="0"/>
      <w:marTop w:val="0"/>
      <w:marBottom w:val="0"/>
      <w:divBdr>
        <w:top w:val="none" w:sz="0" w:space="0" w:color="auto"/>
        <w:left w:val="none" w:sz="0" w:space="0" w:color="auto"/>
        <w:bottom w:val="none" w:sz="0" w:space="0" w:color="auto"/>
        <w:right w:val="none" w:sz="0" w:space="0" w:color="auto"/>
      </w:divBdr>
    </w:div>
    <w:div w:id="1370451858">
      <w:bodyDiv w:val="1"/>
      <w:marLeft w:val="0"/>
      <w:marRight w:val="0"/>
      <w:marTop w:val="0"/>
      <w:marBottom w:val="0"/>
      <w:divBdr>
        <w:top w:val="none" w:sz="0" w:space="0" w:color="auto"/>
        <w:left w:val="none" w:sz="0" w:space="0" w:color="auto"/>
        <w:bottom w:val="none" w:sz="0" w:space="0" w:color="auto"/>
        <w:right w:val="none" w:sz="0" w:space="0" w:color="auto"/>
      </w:divBdr>
    </w:div>
    <w:div w:id="1847943005">
      <w:bodyDiv w:val="1"/>
      <w:marLeft w:val="0"/>
      <w:marRight w:val="0"/>
      <w:marTop w:val="0"/>
      <w:marBottom w:val="0"/>
      <w:divBdr>
        <w:top w:val="none" w:sz="0" w:space="0" w:color="auto"/>
        <w:left w:val="none" w:sz="0" w:space="0" w:color="auto"/>
        <w:bottom w:val="none" w:sz="0" w:space="0" w:color="auto"/>
        <w:right w:val="none" w:sz="0" w:space="0" w:color="auto"/>
      </w:divBdr>
    </w:div>
    <w:div w:id="205326567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354</Words>
  <Characters>2024</Characters>
  <Application>Microsoft Macintosh Word</Application>
  <DocSecurity>0</DocSecurity>
  <Lines>16</Lines>
  <Paragraphs>4</Paragraphs>
  <ScaleCrop>false</ScaleCrop>
  <Company>CESA</Company>
  <LinksUpToDate>false</LinksUpToDate>
  <CharactersWithSpaces>2374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Sexton</dc:creator>
  <cp:keywords/>
  <dc:description/>
  <cp:lastModifiedBy>Grace Sexton</cp:lastModifiedBy>
  <cp:revision>1</cp:revision>
  <dcterms:created xsi:type="dcterms:W3CDTF">2016-03-22T09:02:00Z</dcterms:created>
  <dcterms:modified xsi:type="dcterms:W3CDTF">2016-03-22T10:29:00Z</dcterms:modified>
</cp:coreProperties>
</file>